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Table_of_Contents"/>
    <w:bookmarkEnd w:id="0"/>
    <w:p w:rsidR="00146888" w:rsidRPr="00325F20" w:rsidRDefault="00487D8A" w:rsidP="00146888">
      <w:pPr>
        <w:ind w:left="360"/>
        <w:rPr>
          <w:szCs w:val="22"/>
        </w:rPr>
      </w:pPr>
      <w:r w:rsidRPr="00941514">
        <w:rPr>
          <w:szCs w:val="22"/>
        </w:rPr>
        <w:fldChar w:fldCharType="begin"/>
      </w:r>
      <w:r w:rsidR="00941514" w:rsidRPr="00941514">
        <w:rPr>
          <w:szCs w:val="22"/>
        </w:rPr>
        <w:instrText>HYPERLINK  \l "Appendix_A"</w:instrText>
      </w:r>
      <w:r w:rsidRPr="00941514">
        <w:rPr>
          <w:szCs w:val="22"/>
        </w:rPr>
        <w:fldChar w:fldCharType="separate"/>
      </w:r>
      <w:r w:rsidR="00941514" w:rsidRPr="00941514">
        <w:rPr>
          <w:rStyle w:val="Hyperlink"/>
          <w:szCs w:val="22"/>
        </w:rPr>
        <w:t>Appendix A, Abbreviations, Acronyms, Citations and Identification Numbers</w:t>
      </w:r>
      <w:r w:rsidRPr="00941514">
        <w:rPr>
          <w:szCs w:val="22"/>
        </w:rPr>
        <w:fldChar w:fldCharType="end"/>
      </w:r>
      <w:r w:rsidR="00146888" w:rsidRPr="00941514">
        <w:rPr>
          <w:szCs w:val="22"/>
        </w:rPr>
        <w:t>.</w:t>
      </w:r>
    </w:p>
    <w:p w:rsidR="00146888" w:rsidRDefault="00105334" w:rsidP="00146888">
      <w:pPr>
        <w:ind w:left="360"/>
        <w:rPr>
          <w:szCs w:val="22"/>
        </w:rPr>
      </w:pPr>
      <w:hyperlink w:anchor="Appendix_CP" w:history="1">
        <w:r w:rsidR="00146888" w:rsidRPr="00325F20">
          <w:rPr>
            <w:rStyle w:val="Hyperlink"/>
            <w:szCs w:val="22"/>
          </w:rPr>
          <w:t>Appendix CP, Compliance Plan</w:t>
        </w:r>
      </w:hyperlink>
      <w:r w:rsidR="00487D8A" w:rsidRPr="00325F20">
        <w:rPr>
          <w:szCs w:val="22"/>
        </w:rPr>
        <w:t>.</w:t>
      </w:r>
      <w:r w:rsidR="00146888" w:rsidRPr="00325F20">
        <w:rPr>
          <w:szCs w:val="22"/>
        </w:rPr>
        <w:t xml:space="preserve"> </w:t>
      </w:r>
    </w:p>
    <w:p w:rsidR="000B388A" w:rsidRPr="00325F20" w:rsidRDefault="00105334" w:rsidP="00146888">
      <w:pPr>
        <w:ind w:left="360"/>
        <w:rPr>
          <w:szCs w:val="22"/>
        </w:rPr>
      </w:pPr>
      <w:hyperlink w:anchor="Appendix_OM" w:history="1">
        <w:r w:rsidR="000B388A" w:rsidRPr="000B388A">
          <w:rPr>
            <w:rStyle w:val="Hyperlink"/>
            <w:szCs w:val="22"/>
          </w:rPr>
          <w:t>Appendix O&amp;M Plan</w:t>
        </w:r>
      </w:hyperlink>
      <w:r w:rsidR="000B388A">
        <w:rPr>
          <w:szCs w:val="22"/>
        </w:rPr>
        <w:t>.</w:t>
      </w:r>
    </w:p>
    <w:p w:rsidR="00146888" w:rsidRPr="00325F20" w:rsidRDefault="00105334" w:rsidP="00146888">
      <w:pPr>
        <w:ind w:left="360"/>
        <w:rPr>
          <w:szCs w:val="22"/>
        </w:rPr>
      </w:pPr>
      <w:hyperlink w:anchor="Appendix_I" w:history="1">
        <w:r w:rsidR="00146888" w:rsidRPr="00325F20">
          <w:rPr>
            <w:rStyle w:val="Hyperlink"/>
            <w:szCs w:val="22"/>
          </w:rPr>
          <w:t>Appendix I, List of Insignificant Emissions Units and/or Activities</w:t>
        </w:r>
      </w:hyperlink>
      <w:r w:rsidR="00146888" w:rsidRPr="00325F20">
        <w:rPr>
          <w:szCs w:val="22"/>
        </w:rPr>
        <w:t>.</w:t>
      </w:r>
    </w:p>
    <w:p w:rsidR="00146888" w:rsidRPr="00325F20" w:rsidRDefault="00105334" w:rsidP="00146888">
      <w:pPr>
        <w:ind w:left="360"/>
        <w:rPr>
          <w:szCs w:val="22"/>
        </w:rPr>
      </w:pPr>
      <w:hyperlink w:anchor="NESHAP_A" w:history="1">
        <w:r w:rsidR="00146888" w:rsidRPr="00325F20">
          <w:rPr>
            <w:rStyle w:val="Hyperlink"/>
            <w:szCs w:val="22"/>
          </w:rPr>
          <w:t>Appendix NESHAP, Subpart A – General Provisions</w:t>
        </w:r>
      </w:hyperlink>
      <w:r w:rsidR="00146888" w:rsidRPr="00325F20">
        <w:rPr>
          <w:szCs w:val="22"/>
        </w:rPr>
        <w:t>.</w:t>
      </w:r>
    </w:p>
    <w:p w:rsidR="00146888" w:rsidRPr="00325F20" w:rsidRDefault="00105334" w:rsidP="00146888">
      <w:pPr>
        <w:ind w:left="360"/>
        <w:rPr>
          <w:szCs w:val="22"/>
        </w:rPr>
      </w:pPr>
      <w:hyperlink w:anchor="NESHAP_ZZZZ" w:history="1">
        <w:r w:rsidR="00146888" w:rsidRPr="00325F20">
          <w:rPr>
            <w:rStyle w:val="Hyperlink"/>
            <w:szCs w:val="22"/>
          </w:rPr>
          <w:t>Appendix NESHAP, Subpart ZZZZ</w:t>
        </w:r>
      </w:hyperlink>
    </w:p>
    <w:p w:rsidR="00146888" w:rsidRPr="00325F20" w:rsidRDefault="00105334" w:rsidP="00146888">
      <w:pPr>
        <w:ind w:left="360"/>
        <w:rPr>
          <w:szCs w:val="22"/>
        </w:rPr>
      </w:pPr>
      <w:hyperlink w:anchor="NESHAP_BBBBBB" w:history="1">
        <w:r w:rsidR="00146888" w:rsidRPr="00325F20">
          <w:rPr>
            <w:rStyle w:val="Hyperlink"/>
            <w:szCs w:val="22"/>
          </w:rPr>
          <w:t>Appendix NESHAP, Subpart BBBBBB</w:t>
        </w:r>
      </w:hyperlink>
    </w:p>
    <w:p w:rsidR="00146888" w:rsidRPr="00325F20" w:rsidRDefault="00105334" w:rsidP="00146888">
      <w:pPr>
        <w:ind w:left="360"/>
        <w:rPr>
          <w:szCs w:val="22"/>
        </w:rPr>
      </w:pPr>
      <w:hyperlink w:anchor="NESHAP_CCCCCC" w:history="1">
        <w:r w:rsidR="00146888" w:rsidRPr="00325F20">
          <w:rPr>
            <w:rStyle w:val="Hyperlink"/>
            <w:szCs w:val="22"/>
          </w:rPr>
          <w:t>Appendix NESHAP, Subpart CCCCCC</w:t>
        </w:r>
      </w:hyperlink>
    </w:p>
    <w:p w:rsidR="00146888" w:rsidRPr="00325F20" w:rsidRDefault="00105334" w:rsidP="00146888">
      <w:pPr>
        <w:ind w:left="360"/>
        <w:rPr>
          <w:szCs w:val="22"/>
        </w:rPr>
      </w:pPr>
      <w:hyperlink w:anchor="NSPS_A" w:history="1">
        <w:r w:rsidR="00146888" w:rsidRPr="00325F20">
          <w:rPr>
            <w:rStyle w:val="Hyperlink"/>
            <w:szCs w:val="22"/>
          </w:rPr>
          <w:t>Appendix NSPS, S</w:t>
        </w:r>
        <w:r w:rsidR="00487D8A" w:rsidRPr="00325F20">
          <w:rPr>
            <w:rStyle w:val="Hyperlink"/>
            <w:szCs w:val="22"/>
          </w:rPr>
          <w:t>ubpart A – General Provisions</w:t>
        </w:r>
      </w:hyperlink>
      <w:r w:rsidR="00487D8A" w:rsidRPr="00325F20">
        <w:rPr>
          <w:szCs w:val="22"/>
        </w:rPr>
        <w:t>.</w:t>
      </w:r>
      <w:bookmarkStart w:id="1" w:name="_GoBack"/>
      <w:bookmarkEnd w:id="1"/>
    </w:p>
    <w:p w:rsidR="00146888" w:rsidRPr="00325F20" w:rsidRDefault="00105334" w:rsidP="00146888">
      <w:pPr>
        <w:ind w:left="360"/>
        <w:rPr>
          <w:szCs w:val="22"/>
        </w:rPr>
      </w:pPr>
      <w:hyperlink w:anchor="NSPS_I" w:history="1">
        <w:r w:rsidR="00146888" w:rsidRPr="00325F20">
          <w:rPr>
            <w:rStyle w:val="Hyperlink"/>
            <w:szCs w:val="22"/>
          </w:rPr>
          <w:t>Appendix NSPS, Subpart I</w:t>
        </w:r>
      </w:hyperlink>
    </w:p>
    <w:p w:rsidR="00146888" w:rsidRDefault="00105334" w:rsidP="00146888">
      <w:pPr>
        <w:ind w:left="360"/>
      </w:pPr>
      <w:hyperlink w:anchor="NSPS_IIII" w:history="1">
        <w:r w:rsidR="00146888" w:rsidRPr="00325F20">
          <w:rPr>
            <w:rStyle w:val="Hyperlink"/>
            <w:szCs w:val="22"/>
          </w:rPr>
          <w:t>Appendix NSPS, Subpart IIII</w:t>
        </w:r>
      </w:hyperlink>
    </w:p>
    <w:p w:rsidR="00146888" w:rsidRDefault="00105334" w:rsidP="00146888">
      <w:pPr>
        <w:ind w:left="360"/>
      </w:pPr>
      <w:hyperlink w:anchor="Appendix_RR" w:history="1">
        <w:r w:rsidR="00146888" w:rsidRPr="00487D8A">
          <w:rPr>
            <w:rStyle w:val="Hyperlink"/>
          </w:rPr>
          <w:t>Appendix RR, Facility-wide Reporting Requirements</w:t>
        </w:r>
      </w:hyperlink>
      <w:r w:rsidR="00146888">
        <w:t>.</w:t>
      </w:r>
    </w:p>
    <w:p w:rsidR="00146888" w:rsidRDefault="00105334" w:rsidP="00146888">
      <w:pPr>
        <w:ind w:left="360"/>
      </w:pPr>
      <w:hyperlink w:anchor="Appendix_TR" w:history="1">
        <w:r w:rsidR="00146888" w:rsidRPr="00487D8A">
          <w:rPr>
            <w:rStyle w:val="Hyperlink"/>
          </w:rPr>
          <w:t xml:space="preserve">Appendix TR, </w:t>
        </w:r>
        <w:bookmarkStart w:id="2" w:name="OLE_LINK1"/>
        <w:bookmarkStart w:id="3" w:name="OLE_LINK2"/>
        <w:r w:rsidR="00146888" w:rsidRPr="00487D8A">
          <w:rPr>
            <w:rStyle w:val="Hyperlink"/>
          </w:rPr>
          <w:t>Facility-wide Testing Requirements</w:t>
        </w:r>
      </w:hyperlink>
      <w:r w:rsidR="00146888">
        <w:t>.</w:t>
      </w:r>
      <w:bookmarkEnd w:id="2"/>
      <w:bookmarkEnd w:id="3"/>
    </w:p>
    <w:p w:rsidR="00146888" w:rsidRDefault="00105334" w:rsidP="00146888">
      <w:pPr>
        <w:ind w:left="360"/>
      </w:pPr>
      <w:hyperlink w:anchor="Appendix_TV" w:history="1">
        <w:r w:rsidR="00146888" w:rsidRPr="00487D8A">
          <w:rPr>
            <w:rStyle w:val="Hyperlink"/>
          </w:rPr>
          <w:t>Appendix TV, Title V General Conditions</w:t>
        </w:r>
      </w:hyperlink>
      <w:r w:rsidR="00146888">
        <w:t>.</w:t>
      </w:r>
    </w:p>
    <w:p w:rsidR="00146888" w:rsidRDefault="00105334" w:rsidP="00146888">
      <w:pPr>
        <w:spacing w:after="240"/>
        <w:ind w:left="360"/>
      </w:pPr>
      <w:hyperlink w:anchor="Appendix_U" w:history="1">
        <w:r w:rsidR="00146888" w:rsidRPr="00487D8A">
          <w:rPr>
            <w:rStyle w:val="Hyperlink"/>
          </w:rPr>
          <w:t>Appendix U, List of Unregulated Emissions Units and/or Activities</w:t>
        </w:r>
      </w:hyperlink>
      <w:r w:rsidR="00146888" w:rsidRPr="00E04CF2">
        <w:t>.</w:t>
      </w:r>
    </w:p>
    <w:p w:rsidR="00146888" w:rsidRDefault="00146888" w:rsidP="00146888">
      <w:pPr>
        <w:ind w:left="360"/>
      </w:pPr>
      <w:r>
        <w:t xml:space="preserve">Referenced Attachments. </w:t>
      </w:r>
    </w:p>
    <w:p w:rsidR="00146888" w:rsidRPr="00487D8A" w:rsidRDefault="00487D8A" w:rsidP="00146888">
      <w:pPr>
        <w:ind w:left="720"/>
        <w:rPr>
          <w:rStyle w:val="Hyperlink"/>
        </w:rPr>
      </w:pPr>
      <w:r>
        <w:fldChar w:fldCharType="begin"/>
      </w:r>
      <w:r>
        <w:instrText xml:space="preserve"> HYPERLINK  \l "Figure_1" </w:instrText>
      </w:r>
      <w:r>
        <w:fldChar w:fldCharType="separate"/>
      </w:r>
      <w:r w:rsidR="00146888" w:rsidRPr="00487D8A">
        <w:rPr>
          <w:rStyle w:val="Hyperlink"/>
        </w:rPr>
        <w:t xml:space="preserve">Figure 1, Summary Report-Gaseous and Opacity Excess Emission and </w:t>
      </w:r>
    </w:p>
    <w:p w:rsidR="00146888" w:rsidRDefault="00146888" w:rsidP="00146888">
      <w:pPr>
        <w:ind w:left="1530"/>
      </w:pPr>
      <w:r w:rsidRPr="00487D8A">
        <w:rPr>
          <w:rStyle w:val="Hyperlink"/>
        </w:rPr>
        <w:t>Monitoring System Performance (40 CFR 60, July, 1996)</w:t>
      </w:r>
      <w:r w:rsidR="00487D8A">
        <w:fldChar w:fldCharType="end"/>
      </w:r>
      <w:r>
        <w:t xml:space="preserve">.  </w:t>
      </w:r>
    </w:p>
    <w:p w:rsidR="00146888" w:rsidRDefault="00105334" w:rsidP="00146888">
      <w:pPr>
        <w:ind w:left="720"/>
      </w:pPr>
      <w:hyperlink w:anchor="Table_H" w:history="1">
        <w:r w:rsidR="00146888" w:rsidRPr="00325F20">
          <w:rPr>
            <w:rStyle w:val="Hyperlink"/>
          </w:rPr>
          <w:t>Table H, Permit History</w:t>
        </w:r>
      </w:hyperlink>
      <w:r w:rsidR="00146888" w:rsidRPr="00533828">
        <w:t>.</w:t>
      </w:r>
    </w:p>
    <w:p w:rsidR="00146888" w:rsidRDefault="00105334" w:rsidP="00146888">
      <w:pPr>
        <w:ind w:left="720"/>
      </w:pPr>
      <w:hyperlink w:anchor="TSAC" w:history="1">
        <w:r w:rsidR="00146888" w:rsidRPr="00325F20">
          <w:rPr>
            <w:rStyle w:val="Hyperlink"/>
          </w:rPr>
          <w:t>Time Sensitive Action Chart</w:t>
        </w:r>
      </w:hyperlink>
    </w:p>
    <w:p w:rsidR="00873BA5" w:rsidRDefault="00873BA5" w:rsidP="001227F7">
      <w:pPr>
        <w:tabs>
          <w:tab w:val="left" w:pos="9540"/>
        </w:tabs>
        <w:spacing w:after="120"/>
        <w:rPr>
          <w:b/>
          <w:sz w:val="20"/>
          <w:u w:val="single"/>
        </w:rPr>
      </w:pPr>
    </w:p>
    <w:p w:rsidR="00873BA5" w:rsidRDefault="00873BA5" w:rsidP="001227F7">
      <w:pPr>
        <w:tabs>
          <w:tab w:val="left" w:pos="9540"/>
        </w:tabs>
        <w:spacing w:after="120"/>
        <w:rPr>
          <w:b/>
          <w:sz w:val="20"/>
          <w:u w:val="single"/>
        </w:rPr>
        <w:sectPr w:rsidR="00873BA5" w:rsidSect="00E46AA7">
          <w:headerReference w:type="default" r:id="rId8"/>
          <w:footerReference w:type="default" r:id="rId9"/>
          <w:pgSz w:w="12240" w:h="15840" w:code="1"/>
          <w:pgMar w:top="804" w:right="1080" w:bottom="720" w:left="1080" w:header="450" w:footer="390" w:gutter="0"/>
          <w:paperSrc w:first="4" w:other="4"/>
          <w:pgNumType w:start="1"/>
          <w:cols w:space="720"/>
        </w:sectPr>
      </w:pPr>
    </w:p>
    <w:p w:rsidR="00800F2E" w:rsidRPr="0025007A" w:rsidRDefault="00800F2E" w:rsidP="001227F7">
      <w:pPr>
        <w:tabs>
          <w:tab w:val="left" w:pos="9540"/>
        </w:tabs>
        <w:spacing w:after="120"/>
        <w:rPr>
          <w:b/>
          <w:sz w:val="20"/>
        </w:rPr>
      </w:pPr>
      <w:bookmarkStart w:id="4" w:name="Appendix_A"/>
      <w:bookmarkEnd w:id="4"/>
      <w:r w:rsidRPr="0025007A">
        <w:rPr>
          <w:b/>
          <w:sz w:val="20"/>
          <w:u w:val="single"/>
        </w:rPr>
        <w:lastRenderedPageBreak/>
        <w:t>Abbreviations and Acronyms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r w:rsidRPr="0025007A">
        <w:rPr>
          <w:b/>
          <w:sz w:val="20"/>
        </w:rPr>
        <w:t>acfm</w:t>
      </w:r>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r w:rsidRPr="0025007A">
        <w:rPr>
          <w:b/>
          <w:sz w:val="20"/>
        </w:rPr>
        <w:t>cfm</w:t>
      </w:r>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r w:rsidRPr="0025007A">
        <w:rPr>
          <w:b/>
          <w:sz w:val="20"/>
        </w:rPr>
        <w:t>dscfm</w:t>
      </w:r>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r w:rsidRPr="0025007A">
        <w:rPr>
          <w:b/>
          <w:sz w:val="20"/>
        </w:rPr>
        <w:t>Fl</w:t>
      </w:r>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r w:rsidRPr="0025007A">
        <w:rPr>
          <w:b/>
          <w:sz w:val="20"/>
        </w:rPr>
        <w:t>gpm</w:t>
      </w:r>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r w:rsidRPr="0025007A">
        <w:rPr>
          <w:b/>
          <w:sz w:val="20"/>
        </w:rPr>
        <w:t>lb</w:t>
      </w:r>
      <w:r w:rsidRPr="0025007A">
        <w:rPr>
          <w:sz w:val="20"/>
        </w:rPr>
        <w:t>:  pound</w:t>
      </w:r>
    </w:p>
    <w:p w:rsidR="00800F2E" w:rsidRPr="0025007A" w:rsidRDefault="00800F2E" w:rsidP="001227F7">
      <w:pPr>
        <w:spacing w:after="30"/>
        <w:rPr>
          <w:sz w:val="20"/>
        </w:rPr>
      </w:pPr>
      <w:r w:rsidRPr="0025007A">
        <w:rPr>
          <w:b/>
          <w:sz w:val="20"/>
        </w:rPr>
        <w:t>lbs/hr</w:t>
      </w:r>
      <w:r w:rsidRPr="0025007A">
        <w:rPr>
          <w:sz w:val="20"/>
        </w:rPr>
        <w:t>:  pounds per hour</w:t>
      </w:r>
    </w:p>
    <w:p w:rsidR="00800F2E" w:rsidRPr="0025007A" w:rsidRDefault="00800F2E" w:rsidP="001227F7">
      <w:pPr>
        <w:spacing w:after="30"/>
        <w:rPr>
          <w:b/>
          <w:sz w:val="20"/>
        </w:rPr>
      </w:pPr>
      <w:r w:rsidRPr="0025007A">
        <w:rPr>
          <w:b/>
          <w:sz w:val="20"/>
        </w:rPr>
        <w:t>LONG</w:t>
      </w:r>
      <w:r w:rsidRPr="0025007A">
        <w:rPr>
          <w:sz w:val="20"/>
        </w:rPr>
        <w:t>:  Longitude</w:t>
      </w:r>
    </w:p>
    <w:p w:rsidR="00800F2E" w:rsidRPr="0025007A" w:rsidRDefault="00800F2E" w:rsidP="001227F7">
      <w:pPr>
        <w:spacing w:after="30"/>
        <w:rPr>
          <w:sz w:val="20"/>
        </w:rPr>
      </w:pPr>
      <w:r w:rsidRPr="0025007A">
        <w:rPr>
          <w:b/>
          <w:sz w:val="20"/>
        </w:rPr>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r w:rsidRPr="0025007A">
        <w:rPr>
          <w:b/>
          <w:sz w:val="20"/>
        </w:rPr>
        <w:t>Pb</w:t>
      </w:r>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r w:rsidRPr="0025007A">
        <w:rPr>
          <w:b/>
          <w:sz w:val="20"/>
        </w:rPr>
        <w:t>scf</w:t>
      </w:r>
      <w:r w:rsidRPr="0025007A">
        <w:rPr>
          <w:sz w:val="20"/>
        </w:rPr>
        <w:t>:  standard cubic feet</w:t>
      </w:r>
    </w:p>
    <w:p w:rsidR="00800F2E" w:rsidRPr="0025007A" w:rsidRDefault="00800F2E" w:rsidP="001227F7">
      <w:pPr>
        <w:spacing w:after="30"/>
        <w:rPr>
          <w:sz w:val="20"/>
        </w:rPr>
      </w:pPr>
      <w:r w:rsidRPr="0025007A">
        <w:rPr>
          <w:b/>
          <w:sz w:val="20"/>
        </w:rPr>
        <w:t>scfm</w:t>
      </w:r>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r w:rsidRPr="0025007A">
        <w:rPr>
          <w:b/>
          <w:sz w:val="20"/>
        </w:rPr>
        <w:t>x</w:t>
      </w:r>
      <w:r w:rsidRPr="0025007A">
        <w:rPr>
          <w:sz w:val="20"/>
        </w:rPr>
        <w:t>:   By or times</w:t>
      </w:r>
    </w:p>
    <w:p w:rsidR="005B09C0" w:rsidRPr="0025007A" w:rsidRDefault="005B09C0" w:rsidP="005B09C0">
      <w:pPr>
        <w:rPr>
          <w:b/>
          <w:sz w:val="20"/>
        </w:rPr>
        <w:sectPr w:rsidR="005B09C0" w:rsidRPr="0025007A"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r w:rsidRPr="0025007A">
        <w:rPr>
          <w:sz w:val="20"/>
        </w:rPr>
        <w:t>105  =  3-digit number code identifying the facility is located in Polk County</w:t>
      </w:r>
    </w:p>
    <w:p w:rsidR="005B09C0" w:rsidRPr="0025007A" w:rsidRDefault="005B09C0" w:rsidP="001227F7">
      <w:pPr>
        <w:spacing w:after="120"/>
        <w:ind w:left="1980"/>
        <w:rPr>
          <w:sz w:val="20"/>
        </w:rPr>
      </w:pPr>
      <w:r w:rsidRPr="0025007A">
        <w:rPr>
          <w:sz w:val="20"/>
        </w:rPr>
        <w:t>0221  =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487D8A" w:rsidRDefault="00105334" w:rsidP="00980694">
      <w:pPr>
        <w:rPr>
          <w:sz w:val="20"/>
        </w:rPr>
      </w:pPr>
      <w:bookmarkStart w:id="5" w:name="_Hlk480878159"/>
      <w:r>
        <w:rPr>
          <w:noProof/>
          <w:color w:val="0000F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6" o:spid="_x0000_i1025" type="#_x0000_t75" alt="return arrow" href="http://www.ecfr.gov/cgi-bin/text-idx?SID=ace1d98589b2b35cefabd14dd44362fe&amp;mc=true&amp;node=sp40.7.60.k_0b&amp;rgn=div6#_top" style="width:12pt;height:12pt;visibility:visible;mso-wrap-style:square" o:button="t">
            <v:fill o:detectmouseclick="t"/>
            <v:imagedata r:id="rId12" o:title="return arrow"/>
          </v:shape>
        </w:pict>
      </w:r>
      <w:hyperlink w:anchor="Table_of_Contents" w:history="1">
        <w:r w:rsidR="00487D8A" w:rsidRPr="00487D8A">
          <w:rPr>
            <w:rStyle w:val="Hyperlink"/>
            <w:sz w:val="20"/>
          </w:rPr>
          <w:t>Back to Top</w:t>
        </w:r>
      </w:hyperlink>
      <w:bookmarkEnd w:id="5"/>
      <w:r w:rsidR="00487D8A" w:rsidRPr="00487D8A">
        <w:rPr>
          <w:sz w:val="20"/>
        </w:rPr>
        <w:t xml:space="preserve"> </w:t>
      </w:r>
    </w:p>
    <w:p w:rsidR="005E586E" w:rsidRPr="00AF2EAF" w:rsidRDefault="005E586E" w:rsidP="00980694">
      <w:pPr>
        <w:rPr>
          <w:szCs w:val="22"/>
        </w:rPr>
      </w:pPr>
    </w:p>
    <w:p w:rsidR="005E586E" w:rsidRPr="00487D8A" w:rsidRDefault="005E586E" w:rsidP="00980694">
      <w:pPr>
        <w:rPr>
          <w:sz w:val="20"/>
        </w:rPr>
      </w:pPr>
    </w:p>
    <w:p w:rsidR="007C31C6" w:rsidRPr="0025007A" w:rsidRDefault="007C31C6" w:rsidP="00980694">
      <w:pPr>
        <w:rPr>
          <w:sz w:val="20"/>
        </w:rPr>
        <w:sectPr w:rsidR="007C31C6" w:rsidRPr="0025007A" w:rsidSect="00980694">
          <w:headerReference w:type="default" r:id="rId13"/>
          <w:footerReference w:type="default" r:id="rId14"/>
          <w:pgSz w:w="12240" w:h="15840" w:code="1"/>
          <w:pgMar w:top="1440" w:right="1080" w:bottom="1440" w:left="1080" w:header="720" w:footer="576" w:gutter="0"/>
          <w:paperSrc w:first="264" w:other="264"/>
          <w:cols w:space="720"/>
          <w:docGrid w:linePitch="299"/>
        </w:sectPr>
      </w:pPr>
    </w:p>
    <w:p w:rsidR="00205128" w:rsidRPr="00205128" w:rsidRDefault="00205128" w:rsidP="00205128">
      <w:pPr>
        <w:kinsoku w:val="0"/>
        <w:overflowPunct w:val="0"/>
        <w:autoSpaceDE w:val="0"/>
        <w:autoSpaceDN w:val="0"/>
        <w:adjustRightInd w:val="0"/>
        <w:spacing w:line="242" w:lineRule="auto"/>
        <w:ind w:right="725"/>
        <w:rPr>
          <w:rFonts w:eastAsia="Calibri"/>
          <w:szCs w:val="22"/>
        </w:rPr>
      </w:pPr>
      <w:bookmarkStart w:id="6" w:name="Appendix_CP"/>
      <w:bookmarkEnd w:id="6"/>
      <w:r w:rsidRPr="00205128">
        <w:rPr>
          <w:rFonts w:eastAsia="Calibri"/>
          <w:szCs w:val="22"/>
        </w:rPr>
        <w:t xml:space="preserve">The United States Navy, Naval Air Station (NAS) Pensacola applied on March 7, 2017, for an air construction Permit, No. 0330082-013-AC, to be processed concurrently in accordance with Rule 62-213.405, F.A.C., with a Title V operating permit revision, Permit No. 0330082-014-AV, for the construction, installation, and operation of a portable Hot Mix Asphalt Plant (Emissions Unit 052). </w:t>
      </w:r>
      <w:r w:rsidR="00E429B6">
        <w:rPr>
          <w:rFonts w:eastAsia="Calibri"/>
          <w:szCs w:val="22"/>
        </w:rPr>
        <w:t xml:space="preserve"> </w:t>
      </w:r>
      <w:r w:rsidRPr="00205128">
        <w:rPr>
          <w:rFonts w:eastAsia="Calibri"/>
          <w:szCs w:val="22"/>
        </w:rPr>
        <w:t>As required by Rule 62-213.405(5), F.A.C., a compliance plan in accordance with the provisions of Rule 62-213.440(2), F.A.C., is included in the Title V Operation Permit for EU 052 reflecting the terms of construction permit, No. 0330082-013-AC.</w:t>
      </w:r>
    </w:p>
    <w:p w:rsidR="00205128" w:rsidRPr="00205128" w:rsidRDefault="00205128" w:rsidP="00205128">
      <w:pPr>
        <w:kinsoku w:val="0"/>
        <w:overflowPunct w:val="0"/>
        <w:autoSpaceDE w:val="0"/>
        <w:autoSpaceDN w:val="0"/>
        <w:adjustRightInd w:val="0"/>
        <w:rPr>
          <w:rFonts w:eastAsia="Calibri"/>
          <w:szCs w:val="22"/>
        </w:rPr>
      </w:pPr>
    </w:p>
    <w:p w:rsidR="00205128" w:rsidRPr="00205128" w:rsidRDefault="00205128" w:rsidP="00205128">
      <w:pPr>
        <w:kinsoku w:val="0"/>
        <w:overflowPunct w:val="0"/>
        <w:autoSpaceDE w:val="0"/>
        <w:autoSpaceDN w:val="0"/>
        <w:adjustRightInd w:val="0"/>
        <w:rPr>
          <w:rFonts w:eastAsia="Calibri"/>
          <w:szCs w:val="22"/>
        </w:rPr>
      </w:pPr>
      <w:r w:rsidRPr="00205128">
        <w:rPr>
          <w:rFonts w:eastAsia="Calibri"/>
          <w:b/>
          <w:bCs/>
          <w:szCs w:val="22"/>
        </w:rPr>
        <w:t xml:space="preserve">CP.1. </w:t>
      </w:r>
      <w:r w:rsidRPr="00205128">
        <w:rPr>
          <w:rFonts w:eastAsia="Calibri"/>
          <w:szCs w:val="22"/>
        </w:rPr>
        <w:t>Compliance Schedule. Emissions Unit 052 – Hot Mix Asphalt Plant</w:t>
      </w:r>
    </w:p>
    <w:p w:rsidR="00205128" w:rsidRPr="00205128" w:rsidRDefault="00205128" w:rsidP="00205128">
      <w:pPr>
        <w:spacing w:after="160" w:line="259" w:lineRule="auto"/>
        <w:rPr>
          <w:rFonts w:eastAsia="Calibr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428"/>
      </w:tblGrid>
      <w:tr w:rsidR="00205128" w:rsidRPr="00205128" w:rsidTr="00205128">
        <w:tc>
          <w:tcPr>
            <w:tcW w:w="5040" w:type="dxa"/>
            <w:shd w:val="clear" w:color="auto" w:fill="D9D9D9"/>
          </w:tcPr>
          <w:p w:rsidR="00205128" w:rsidRPr="00205128" w:rsidRDefault="00205128" w:rsidP="00205128">
            <w:pPr>
              <w:spacing w:after="160" w:line="259" w:lineRule="auto"/>
              <w:jc w:val="center"/>
              <w:rPr>
                <w:rFonts w:eastAsia="Calibri"/>
                <w:b/>
                <w:szCs w:val="22"/>
              </w:rPr>
            </w:pPr>
            <w:r w:rsidRPr="00205128">
              <w:rPr>
                <w:rFonts w:eastAsia="Calibri"/>
                <w:b/>
                <w:szCs w:val="22"/>
              </w:rPr>
              <w:t>Milestone</w:t>
            </w:r>
          </w:p>
        </w:tc>
        <w:tc>
          <w:tcPr>
            <w:tcW w:w="4428" w:type="dxa"/>
            <w:shd w:val="clear" w:color="auto" w:fill="D9D9D9"/>
          </w:tcPr>
          <w:p w:rsidR="00205128" w:rsidRPr="00205128" w:rsidRDefault="00205128" w:rsidP="00205128">
            <w:pPr>
              <w:spacing w:after="160" w:line="259" w:lineRule="auto"/>
              <w:jc w:val="center"/>
              <w:rPr>
                <w:rFonts w:eastAsia="Calibri"/>
                <w:b/>
                <w:szCs w:val="22"/>
              </w:rPr>
            </w:pPr>
            <w:r w:rsidRPr="00205128">
              <w:rPr>
                <w:rFonts w:eastAsia="Calibri"/>
                <w:b/>
                <w:szCs w:val="22"/>
              </w:rPr>
              <w:t>Milestone Date</w:t>
            </w:r>
          </w:p>
        </w:tc>
      </w:tr>
      <w:tr w:rsidR="00205128" w:rsidRPr="00205128" w:rsidTr="00205128">
        <w:tc>
          <w:tcPr>
            <w:tcW w:w="5040"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Written</w:t>
            </w:r>
            <w:r w:rsidRPr="00205128">
              <w:rPr>
                <w:rFonts w:eastAsia="Calibri"/>
                <w:spacing w:val="-16"/>
                <w:szCs w:val="22"/>
              </w:rPr>
              <w:t xml:space="preserve"> </w:t>
            </w:r>
            <w:r w:rsidRPr="00205128">
              <w:rPr>
                <w:rFonts w:eastAsia="Calibri"/>
                <w:szCs w:val="22"/>
              </w:rPr>
              <w:t>Notification</w:t>
            </w:r>
            <w:r w:rsidRPr="00205128">
              <w:rPr>
                <w:rFonts w:eastAsia="Calibri"/>
                <w:spacing w:val="-16"/>
                <w:szCs w:val="22"/>
              </w:rPr>
              <w:t xml:space="preserve"> </w:t>
            </w:r>
            <w:r w:rsidRPr="00205128">
              <w:rPr>
                <w:rFonts w:eastAsia="Calibri"/>
                <w:szCs w:val="22"/>
              </w:rPr>
              <w:t>of</w:t>
            </w:r>
            <w:r w:rsidRPr="00205128">
              <w:rPr>
                <w:rFonts w:eastAsia="Calibri"/>
                <w:spacing w:val="-18"/>
                <w:szCs w:val="22"/>
              </w:rPr>
              <w:t xml:space="preserve"> </w:t>
            </w:r>
            <w:r w:rsidRPr="00205128">
              <w:rPr>
                <w:rFonts w:eastAsia="Calibri"/>
                <w:szCs w:val="22"/>
              </w:rPr>
              <w:t>the</w:t>
            </w:r>
            <w:r w:rsidRPr="00205128">
              <w:rPr>
                <w:rFonts w:eastAsia="Calibri"/>
                <w:spacing w:val="-16"/>
                <w:szCs w:val="22"/>
              </w:rPr>
              <w:t xml:space="preserve"> </w:t>
            </w:r>
            <w:r w:rsidRPr="00205128">
              <w:rPr>
                <w:rFonts w:eastAsia="Calibri"/>
                <w:szCs w:val="22"/>
              </w:rPr>
              <w:t>commencement</w:t>
            </w:r>
            <w:r w:rsidRPr="00205128">
              <w:rPr>
                <w:rFonts w:eastAsia="Calibri"/>
                <w:spacing w:val="-11"/>
                <w:szCs w:val="22"/>
              </w:rPr>
              <w:t xml:space="preserve"> </w:t>
            </w:r>
            <w:r w:rsidRPr="00205128">
              <w:rPr>
                <w:rFonts w:eastAsia="Calibri"/>
                <w:szCs w:val="22"/>
              </w:rPr>
              <w:t>of</w:t>
            </w:r>
            <w:r w:rsidRPr="00205128">
              <w:rPr>
                <w:rFonts w:eastAsia="Calibri"/>
                <w:spacing w:val="-12"/>
                <w:szCs w:val="22"/>
              </w:rPr>
              <w:t xml:space="preserve"> </w:t>
            </w:r>
            <w:r w:rsidRPr="00205128">
              <w:rPr>
                <w:rFonts w:eastAsia="Calibri"/>
                <w:szCs w:val="22"/>
              </w:rPr>
              <w:t>Construction</w:t>
            </w:r>
            <w:r w:rsidRPr="00205128">
              <w:rPr>
                <w:rFonts w:eastAsia="Calibri"/>
                <w:spacing w:val="-16"/>
                <w:szCs w:val="22"/>
              </w:rPr>
              <w:t xml:space="preserve"> </w:t>
            </w:r>
            <w:r w:rsidRPr="00205128">
              <w:rPr>
                <w:rFonts w:eastAsia="Calibri"/>
                <w:szCs w:val="22"/>
              </w:rPr>
              <w:t>to</w:t>
            </w:r>
            <w:r w:rsidRPr="00205128">
              <w:rPr>
                <w:rFonts w:eastAsia="Calibri"/>
                <w:spacing w:val="-15"/>
                <w:szCs w:val="22"/>
              </w:rPr>
              <w:t xml:space="preserve"> </w:t>
            </w:r>
            <w:r w:rsidRPr="00205128">
              <w:rPr>
                <w:rFonts w:eastAsia="Calibri"/>
                <w:szCs w:val="22"/>
              </w:rPr>
              <w:t>Compliance Authority</w:t>
            </w:r>
          </w:p>
        </w:tc>
        <w:tc>
          <w:tcPr>
            <w:tcW w:w="4428"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 xml:space="preserve">Timeframe stated in Specific Condition </w:t>
            </w:r>
            <w:r w:rsidRPr="00205128">
              <w:rPr>
                <w:rFonts w:eastAsia="Calibri"/>
                <w:b/>
                <w:szCs w:val="22"/>
              </w:rPr>
              <w:t>A.11.</w:t>
            </w:r>
            <w:r w:rsidRPr="00205128">
              <w:rPr>
                <w:rFonts w:eastAsia="Calibri"/>
                <w:szCs w:val="22"/>
              </w:rPr>
              <w:t xml:space="preserve"> [Permit No. 0330082-013-AC]</w:t>
            </w:r>
          </w:p>
        </w:tc>
      </w:tr>
      <w:tr w:rsidR="00205128" w:rsidRPr="00205128" w:rsidTr="00205128">
        <w:tc>
          <w:tcPr>
            <w:tcW w:w="5040"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Written</w:t>
            </w:r>
            <w:r w:rsidRPr="00205128">
              <w:rPr>
                <w:rFonts w:eastAsia="Calibri"/>
                <w:spacing w:val="-16"/>
                <w:szCs w:val="22"/>
              </w:rPr>
              <w:t xml:space="preserve"> </w:t>
            </w:r>
            <w:r w:rsidRPr="00205128">
              <w:rPr>
                <w:rFonts w:eastAsia="Calibri"/>
                <w:szCs w:val="22"/>
              </w:rPr>
              <w:t>Notification</w:t>
            </w:r>
            <w:r w:rsidRPr="00205128">
              <w:rPr>
                <w:rFonts w:eastAsia="Calibri"/>
                <w:spacing w:val="-16"/>
                <w:szCs w:val="22"/>
              </w:rPr>
              <w:t xml:space="preserve"> </w:t>
            </w:r>
            <w:r w:rsidRPr="00205128">
              <w:rPr>
                <w:rFonts w:eastAsia="Calibri"/>
                <w:szCs w:val="22"/>
              </w:rPr>
              <w:t>of</w:t>
            </w:r>
            <w:r w:rsidRPr="00205128">
              <w:rPr>
                <w:rFonts w:eastAsia="Calibri"/>
                <w:spacing w:val="-18"/>
                <w:szCs w:val="22"/>
              </w:rPr>
              <w:t xml:space="preserve"> </w:t>
            </w:r>
            <w:r w:rsidRPr="00205128">
              <w:rPr>
                <w:rFonts w:eastAsia="Calibri"/>
                <w:szCs w:val="22"/>
              </w:rPr>
              <w:t>the</w:t>
            </w:r>
            <w:r w:rsidRPr="00205128">
              <w:rPr>
                <w:rFonts w:eastAsia="Calibri"/>
                <w:spacing w:val="-16"/>
                <w:szCs w:val="22"/>
              </w:rPr>
              <w:t xml:space="preserve"> </w:t>
            </w:r>
            <w:r w:rsidRPr="00205128">
              <w:rPr>
                <w:rFonts w:eastAsia="Calibri"/>
                <w:szCs w:val="22"/>
              </w:rPr>
              <w:t>commencement</w:t>
            </w:r>
            <w:r w:rsidRPr="00205128">
              <w:rPr>
                <w:rFonts w:eastAsia="Calibri"/>
                <w:spacing w:val="-11"/>
                <w:szCs w:val="22"/>
              </w:rPr>
              <w:t xml:space="preserve"> </w:t>
            </w:r>
            <w:r w:rsidRPr="00205128">
              <w:rPr>
                <w:rFonts w:eastAsia="Calibri"/>
                <w:szCs w:val="22"/>
              </w:rPr>
              <w:t>of</w:t>
            </w:r>
            <w:r w:rsidRPr="00205128">
              <w:rPr>
                <w:rFonts w:eastAsia="Calibri"/>
                <w:spacing w:val="-12"/>
                <w:szCs w:val="22"/>
              </w:rPr>
              <w:t xml:space="preserve"> </w:t>
            </w:r>
            <w:r w:rsidRPr="00205128">
              <w:rPr>
                <w:rFonts w:eastAsia="Calibri"/>
                <w:szCs w:val="22"/>
              </w:rPr>
              <w:t>Initial Operation</w:t>
            </w:r>
            <w:r w:rsidRPr="00205128">
              <w:rPr>
                <w:rFonts w:eastAsia="Calibri"/>
                <w:spacing w:val="-16"/>
                <w:szCs w:val="22"/>
              </w:rPr>
              <w:t xml:space="preserve"> </w:t>
            </w:r>
            <w:r w:rsidRPr="00205128">
              <w:rPr>
                <w:rFonts w:eastAsia="Calibri"/>
                <w:szCs w:val="22"/>
              </w:rPr>
              <w:t>to</w:t>
            </w:r>
            <w:r w:rsidRPr="00205128">
              <w:rPr>
                <w:rFonts w:eastAsia="Calibri"/>
                <w:spacing w:val="-15"/>
                <w:szCs w:val="22"/>
              </w:rPr>
              <w:t xml:space="preserve"> </w:t>
            </w:r>
            <w:r w:rsidRPr="00205128">
              <w:rPr>
                <w:rFonts w:eastAsia="Calibri"/>
                <w:szCs w:val="22"/>
              </w:rPr>
              <w:t>Compliance Authority</w:t>
            </w:r>
          </w:p>
        </w:tc>
        <w:tc>
          <w:tcPr>
            <w:tcW w:w="4428"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 xml:space="preserve">Timeframe stated in Specific Condition </w:t>
            </w:r>
            <w:r w:rsidRPr="00205128">
              <w:rPr>
                <w:rFonts w:eastAsia="Calibri"/>
                <w:b/>
                <w:szCs w:val="22"/>
              </w:rPr>
              <w:t>A.11.</w:t>
            </w:r>
            <w:r w:rsidRPr="00205128">
              <w:rPr>
                <w:rFonts w:eastAsia="Calibri"/>
                <w:szCs w:val="22"/>
              </w:rPr>
              <w:t xml:space="preserve"> [Permit No. 0330082-013-AC]</w:t>
            </w:r>
          </w:p>
        </w:tc>
      </w:tr>
      <w:tr w:rsidR="00205128" w:rsidRPr="00205128" w:rsidTr="00205128">
        <w:tc>
          <w:tcPr>
            <w:tcW w:w="5040"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Written</w:t>
            </w:r>
            <w:r w:rsidRPr="00205128">
              <w:rPr>
                <w:rFonts w:eastAsia="Calibri"/>
                <w:spacing w:val="-16"/>
                <w:szCs w:val="22"/>
              </w:rPr>
              <w:t xml:space="preserve"> </w:t>
            </w:r>
            <w:r w:rsidRPr="00205128">
              <w:rPr>
                <w:rFonts w:eastAsia="Calibri"/>
                <w:szCs w:val="22"/>
              </w:rPr>
              <w:t>Notification</w:t>
            </w:r>
            <w:r w:rsidRPr="00205128">
              <w:rPr>
                <w:rFonts w:eastAsia="Calibri"/>
                <w:spacing w:val="-16"/>
                <w:szCs w:val="22"/>
              </w:rPr>
              <w:t xml:space="preserve"> </w:t>
            </w:r>
            <w:r w:rsidRPr="00205128">
              <w:rPr>
                <w:rFonts w:eastAsia="Calibri"/>
                <w:szCs w:val="22"/>
              </w:rPr>
              <w:t>of</w:t>
            </w:r>
            <w:r w:rsidRPr="00205128">
              <w:rPr>
                <w:rFonts w:eastAsia="Calibri"/>
                <w:spacing w:val="-18"/>
                <w:szCs w:val="22"/>
              </w:rPr>
              <w:t xml:space="preserve"> </w:t>
            </w:r>
            <w:r w:rsidRPr="00205128">
              <w:rPr>
                <w:rFonts w:eastAsia="Calibri"/>
                <w:szCs w:val="22"/>
              </w:rPr>
              <w:t>Initial Performance Testing to</w:t>
            </w:r>
            <w:r w:rsidRPr="00205128">
              <w:rPr>
                <w:rFonts w:eastAsia="Calibri"/>
                <w:spacing w:val="-15"/>
                <w:szCs w:val="22"/>
              </w:rPr>
              <w:t xml:space="preserve"> </w:t>
            </w:r>
            <w:r w:rsidRPr="00205128">
              <w:rPr>
                <w:rFonts w:eastAsia="Calibri"/>
                <w:szCs w:val="22"/>
              </w:rPr>
              <w:t>Compliance Authority</w:t>
            </w:r>
          </w:p>
        </w:tc>
        <w:tc>
          <w:tcPr>
            <w:tcW w:w="4428"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 xml:space="preserve">Timeframe stated in Specific Condition </w:t>
            </w:r>
            <w:r w:rsidRPr="00205128">
              <w:rPr>
                <w:rFonts w:eastAsia="Calibri"/>
                <w:b/>
                <w:szCs w:val="22"/>
              </w:rPr>
              <w:t>A.9.</w:t>
            </w:r>
            <w:r w:rsidRPr="00205128">
              <w:rPr>
                <w:rFonts w:eastAsia="Calibri"/>
                <w:szCs w:val="22"/>
              </w:rPr>
              <w:t xml:space="preserve"> [Permit No. 0330082-013-AC]</w:t>
            </w:r>
          </w:p>
        </w:tc>
      </w:tr>
      <w:tr w:rsidR="00205128" w:rsidRPr="00205128" w:rsidTr="00205128">
        <w:tc>
          <w:tcPr>
            <w:tcW w:w="5040"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Initial Visible Emissions and Particulate Matter Performance Testing of Asphalt Plant</w:t>
            </w:r>
          </w:p>
        </w:tc>
        <w:tc>
          <w:tcPr>
            <w:tcW w:w="4428"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 xml:space="preserve">Timeframe stated in Specific Condition </w:t>
            </w:r>
            <w:r w:rsidRPr="00205128">
              <w:rPr>
                <w:rFonts w:eastAsia="Calibri"/>
                <w:b/>
                <w:szCs w:val="22"/>
              </w:rPr>
              <w:t>A.7.</w:t>
            </w:r>
            <w:r w:rsidRPr="00205128">
              <w:rPr>
                <w:rFonts w:eastAsia="Calibri"/>
                <w:szCs w:val="22"/>
              </w:rPr>
              <w:t xml:space="preserve"> [Permit No. 0330082-013-AC]</w:t>
            </w:r>
          </w:p>
        </w:tc>
      </w:tr>
      <w:tr w:rsidR="00205128" w:rsidRPr="00205128" w:rsidTr="00205128">
        <w:tc>
          <w:tcPr>
            <w:tcW w:w="5040"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Initial Visible Emissions and Particulate Matter Performance Testing Reports submittals</w:t>
            </w:r>
          </w:p>
        </w:tc>
        <w:tc>
          <w:tcPr>
            <w:tcW w:w="4428"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 xml:space="preserve">Timeframe stated in Specific Condition </w:t>
            </w:r>
            <w:r w:rsidRPr="00205128">
              <w:rPr>
                <w:rFonts w:eastAsia="Calibri"/>
                <w:b/>
                <w:szCs w:val="22"/>
              </w:rPr>
              <w:t>A.16.</w:t>
            </w:r>
            <w:r w:rsidRPr="00205128">
              <w:rPr>
                <w:rFonts w:eastAsia="Calibri"/>
                <w:szCs w:val="22"/>
              </w:rPr>
              <w:t xml:space="preserve"> [Permit No. 0330082-013-AC]</w:t>
            </w:r>
          </w:p>
        </w:tc>
      </w:tr>
      <w:tr w:rsidR="00205128" w:rsidRPr="00205128" w:rsidTr="00205128">
        <w:tc>
          <w:tcPr>
            <w:tcW w:w="5040"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The facility shall notify the Compliance Authority in writing of the achievement of compliance, of progress achieved, requirements met, requirements not met, corrective measures adopted, and an explanation of any measure not met by the completion date of the milestone or for compliance. All reports are to be accompanied by a certification, signed by a responsible official in accordance with Rule 62-213.420(4), F.A.C.</w:t>
            </w:r>
          </w:p>
        </w:tc>
        <w:tc>
          <w:tcPr>
            <w:tcW w:w="4428" w:type="dxa"/>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Within 15-days after completion date of each milestone.</w:t>
            </w:r>
          </w:p>
        </w:tc>
      </w:tr>
      <w:tr w:rsidR="00205128" w:rsidRPr="00205128" w:rsidTr="00205128">
        <w:tc>
          <w:tcPr>
            <w:tcW w:w="9468" w:type="dxa"/>
            <w:gridSpan w:val="2"/>
            <w:shd w:val="clear" w:color="auto" w:fill="auto"/>
          </w:tcPr>
          <w:p w:rsidR="00205128" w:rsidRPr="00205128" w:rsidRDefault="00205128" w:rsidP="00205128">
            <w:pPr>
              <w:spacing w:after="160" w:line="259" w:lineRule="auto"/>
              <w:rPr>
                <w:rFonts w:eastAsia="Calibri"/>
                <w:szCs w:val="22"/>
              </w:rPr>
            </w:pPr>
            <w:r w:rsidRPr="00205128">
              <w:rPr>
                <w:rFonts w:eastAsia="Calibri"/>
                <w:szCs w:val="22"/>
              </w:rPr>
              <w:t>Once the Permittee successfully demonstrates completion of construction, demonstration of compliance with the referenced Construction Permit, and completes all stated milestones, then compliance with Appendix CP is complete. Permitting and Compliance demonstrations shall resume in accordance with the specific conditions of the Title V Permit.</w:t>
            </w:r>
          </w:p>
        </w:tc>
      </w:tr>
    </w:tbl>
    <w:p w:rsidR="00205128" w:rsidRPr="00205128" w:rsidRDefault="00205128" w:rsidP="00205128">
      <w:pPr>
        <w:spacing w:after="160" w:line="259" w:lineRule="auto"/>
        <w:rPr>
          <w:rFonts w:eastAsia="Calibri"/>
          <w:szCs w:val="22"/>
        </w:rPr>
      </w:pPr>
    </w:p>
    <w:p w:rsidR="00086AE6" w:rsidRDefault="00487D8A" w:rsidP="0025007A">
      <w:pPr>
        <w:tabs>
          <w:tab w:val="left" w:pos="360"/>
          <w:tab w:val="left" w:pos="720"/>
          <w:tab w:val="left" w:pos="1080"/>
          <w:tab w:val="left" w:pos="1440"/>
          <w:tab w:val="left" w:pos="1800"/>
          <w:tab w:val="left" w:pos="2160"/>
        </w:tabs>
        <w:spacing w:after="120"/>
        <w:rPr>
          <w:sz w:val="20"/>
        </w:rPr>
      </w:pPr>
      <w:r w:rsidRPr="00487D8A">
        <w:rPr>
          <w:noProof/>
          <w:color w:val="0000FF"/>
          <w:sz w:val="20"/>
        </w:rPr>
        <w:drawing>
          <wp:inline distT="0" distB="0" distL="0" distR="0">
            <wp:extent cx="153670" cy="153670"/>
            <wp:effectExtent l="0" t="0" r="0" b="0"/>
            <wp:docPr id="197" name="Picture 19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return arr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086AE6" w:rsidRDefault="00086AE6" w:rsidP="0025007A">
      <w:pPr>
        <w:tabs>
          <w:tab w:val="left" w:pos="360"/>
          <w:tab w:val="left" w:pos="720"/>
          <w:tab w:val="left" w:pos="1080"/>
          <w:tab w:val="left" w:pos="1440"/>
          <w:tab w:val="left" w:pos="1800"/>
          <w:tab w:val="left" w:pos="2160"/>
        </w:tabs>
        <w:spacing w:after="120"/>
        <w:rPr>
          <w:sz w:val="20"/>
        </w:rPr>
        <w:sectPr w:rsidR="00086AE6" w:rsidSect="001B3C12">
          <w:headerReference w:type="default" r:id="rId16"/>
          <w:footerReference w:type="default" r:id="rId17"/>
          <w:pgSz w:w="12240" w:h="15840" w:code="1"/>
          <w:pgMar w:top="1440" w:right="1080" w:bottom="1440" w:left="1080" w:header="720" w:footer="576" w:gutter="0"/>
          <w:paperSrc w:first="264" w:other="264"/>
          <w:pgNumType w:start="1"/>
          <w:cols w:space="720"/>
          <w:docGrid w:linePitch="299"/>
        </w:sectPr>
      </w:pPr>
    </w:p>
    <w:p w:rsidR="000B388A" w:rsidRPr="000B388A" w:rsidRDefault="000B388A" w:rsidP="000B388A">
      <w:pPr>
        <w:spacing w:after="160" w:line="259" w:lineRule="auto"/>
        <w:rPr>
          <w:rFonts w:ascii="Calibri" w:eastAsia="Calibri" w:hAnsi="Calibri"/>
          <w:szCs w:val="22"/>
        </w:rPr>
      </w:pPr>
      <w:bookmarkStart w:id="7" w:name="Appendix_I"/>
      <w:bookmarkStart w:id="8" w:name="Appendix_OM"/>
      <w:bookmarkEnd w:id="7"/>
      <w:r w:rsidRPr="000B388A">
        <w:rPr>
          <w:rFonts w:ascii="Calibri" w:eastAsia="Calibri" w:hAnsi="Calibri"/>
          <w:noProof/>
          <w:szCs w:val="22"/>
        </w:rPr>
        <w:drawing>
          <wp:inline distT="0" distB="0" distL="0" distR="0">
            <wp:extent cx="6172200" cy="7762875"/>
            <wp:effectExtent l="0" t="0" r="0" b="952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72200" cy="7762875"/>
                    </a:xfrm>
                    <a:prstGeom prst="rect">
                      <a:avLst/>
                    </a:prstGeom>
                    <a:noFill/>
                    <a:ln>
                      <a:noFill/>
                    </a:ln>
                  </pic:spPr>
                </pic:pic>
              </a:graphicData>
            </a:graphic>
          </wp:inline>
        </w:drawing>
      </w:r>
      <w:bookmarkEnd w:id="8"/>
    </w:p>
    <w:p w:rsidR="000B388A" w:rsidRDefault="000B388A" w:rsidP="0025007A">
      <w:pPr>
        <w:tabs>
          <w:tab w:val="left" w:pos="360"/>
          <w:tab w:val="left" w:pos="720"/>
          <w:tab w:val="left" w:pos="1080"/>
          <w:tab w:val="left" w:pos="1440"/>
          <w:tab w:val="left" w:pos="1800"/>
          <w:tab w:val="left" w:pos="2160"/>
        </w:tabs>
        <w:spacing w:after="120"/>
        <w:rPr>
          <w:sz w:val="20"/>
        </w:rPr>
      </w:pPr>
      <w:r w:rsidRPr="00487D8A">
        <w:rPr>
          <w:noProof/>
          <w:color w:val="0000FF"/>
          <w:sz w:val="20"/>
        </w:rPr>
        <w:drawing>
          <wp:inline distT="0" distB="0" distL="0" distR="0" wp14:anchorId="05CE6253" wp14:editId="599EBAEE">
            <wp:extent cx="153670" cy="153670"/>
            <wp:effectExtent l="0" t="0" r="0" b="0"/>
            <wp:docPr id="145" name="Picture 145"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descr="return arr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rStyle w:val="Hyperlink"/>
          <w:sz w:val="20"/>
        </w:rPr>
        <w:t xml:space="preserve"> </w:t>
      </w:r>
    </w:p>
    <w:p w:rsidR="000B388A" w:rsidRDefault="000B388A" w:rsidP="0025007A">
      <w:pPr>
        <w:tabs>
          <w:tab w:val="left" w:pos="360"/>
          <w:tab w:val="left" w:pos="720"/>
          <w:tab w:val="left" w:pos="1080"/>
          <w:tab w:val="left" w:pos="1440"/>
          <w:tab w:val="left" w:pos="1800"/>
          <w:tab w:val="left" w:pos="2160"/>
        </w:tabs>
        <w:spacing w:after="120"/>
        <w:rPr>
          <w:sz w:val="20"/>
        </w:rPr>
        <w:sectPr w:rsidR="000B388A" w:rsidSect="001B3C12">
          <w:headerReference w:type="default" r:id="rId19"/>
          <w:footerReference w:type="default" r:id="rId20"/>
          <w:pgSz w:w="12240" w:h="15840" w:code="1"/>
          <w:pgMar w:top="1440" w:right="1080" w:bottom="1440" w:left="1080" w:header="720" w:footer="576" w:gutter="0"/>
          <w:paperSrc w:first="264" w:other="264"/>
          <w:pgNumType w:start="1"/>
          <w:cols w:space="720"/>
          <w:docGrid w:linePitch="299"/>
        </w:sectPr>
      </w:pPr>
    </w:p>
    <w:p w:rsidR="006167E2" w:rsidRPr="0025007A" w:rsidRDefault="006167E2" w:rsidP="0025007A">
      <w:pPr>
        <w:tabs>
          <w:tab w:val="left" w:pos="360"/>
          <w:tab w:val="left" w:pos="720"/>
          <w:tab w:val="left" w:pos="1080"/>
          <w:tab w:val="left" w:pos="1440"/>
          <w:tab w:val="left" w:pos="1800"/>
          <w:tab w:val="left" w:pos="2160"/>
        </w:tabs>
        <w:spacing w:after="120"/>
        <w:rPr>
          <w:sz w:val="20"/>
        </w:rPr>
      </w:pPr>
      <w:r w:rsidRPr="0025007A">
        <w:rPr>
          <w:sz w:val="20"/>
        </w:rPr>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rsidR="00A71426" w:rsidRPr="00A71426" w:rsidRDefault="00A71426" w:rsidP="00A71426">
      <w:pPr>
        <w:kinsoku w:val="0"/>
        <w:overflowPunct w:val="0"/>
        <w:autoSpaceDE w:val="0"/>
        <w:autoSpaceDN w:val="0"/>
        <w:adjustRightInd w:val="0"/>
        <w:spacing w:before="1" w:after="120"/>
        <w:ind w:right="86"/>
        <w:rPr>
          <w:rFonts w:eastAsia="Calibri"/>
          <w:szCs w:val="22"/>
        </w:rPr>
      </w:pPr>
      <w:r w:rsidRPr="00A71426">
        <w:rPr>
          <w:rFonts w:eastAsia="Calibri"/>
          <w:szCs w:val="22"/>
        </w:rPr>
        <w:t>Please note, the following abbreviations apply: HWB=hot water boiler; HWH=hot water heater; STB=steam boiler; SPH=space heater.</w:t>
      </w:r>
    </w:p>
    <w:p w:rsidR="00F61F2C" w:rsidRPr="0025007A" w:rsidRDefault="00F61F2C" w:rsidP="0025007A">
      <w:pPr>
        <w:spacing w:after="120"/>
        <w:rPr>
          <w:sz w:val="20"/>
        </w:rPr>
      </w:pPr>
      <w:r w:rsidRPr="0025007A">
        <w:rPr>
          <w:sz w:val="20"/>
          <w:u w:val="single"/>
        </w:rPr>
        <w:t>Brief Description of Emissions Units and/or Activities</w:t>
      </w:r>
    </w:p>
    <w:tbl>
      <w:tblPr>
        <w:tblStyle w:val="TableGrid"/>
        <w:tblW w:w="0" w:type="auto"/>
        <w:tblLook w:val="04A0" w:firstRow="1" w:lastRow="0" w:firstColumn="1" w:lastColumn="0" w:noHBand="0" w:noVBand="1"/>
      </w:tblPr>
      <w:tblGrid>
        <w:gridCol w:w="1361"/>
        <w:gridCol w:w="2083"/>
        <w:gridCol w:w="1432"/>
        <w:gridCol w:w="2484"/>
        <w:gridCol w:w="2216"/>
      </w:tblGrid>
      <w:tr w:rsidR="00A71426" w:rsidTr="00C033B8">
        <w:tc>
          <w:tcPr>
            <w:tcW w:w="1361" w:type="dxa"/>
          </w:tcPr>
          <w:p w:rsidR="00A71426" w:rsidRPr="00AF704D" w:rsidRDefault="00A71426" w:rsidP="00C033B8">
            <w:pPr>
              <w:kinsoku w:val="0"/>
              <w:overflowPunct w:val="0"/>
              <w:autoSpaceDE w:val="0"/>
              <w:autoSpaceDN w:val="0"/>
              <w:adjustRightInd w:val="0"/>
              <w:spacing w:before="19"/>
              <w:ind w:left="83" w:right="73"/>
              <w:jc w:val="center"/>
              <w:rPr>
                <w:sz w:val="24"/>
                <w:szCs w:val="24"/>
              </w:rPr>
            </w:pPr>
            <w:r w:rsidRPr="00AF704D">
              <w:rPr>
                <w:b/>
                <w:bCs/>
                <w:sz w:val="20"/>
              </w:rPr>
              <w:t>AEI EU ID</w:t>
            </w:r>
          </w:p>
        </w:tc>
        <w:tc>
          <w:tcPr>
            <w:tcW w:w="2083" w:type="dxa"/>
          </w:tcPr>
          <w:p w:rsidR="00A71426" w:rsidRPr="00AF704D" w:rsidRDefault="00A71426" w:rsidP="00C033B8">
            <w:pPr>
              <w:kinsoku w:val="0"/>
              <w:overflowPunct w:val="0"/>
              <w:autoSpaceDE w:val="0"/>
              <w:autoSpaceDN w:val="0"/>
              <w:adjustRightInd w:val="0"/>
              <w:spacing w:before="19"/>
              <w:ind w:left="91" w:right="95"/>
              <w:jc w:val="center"/>
              <w:rPr>
                <w:sz w:val="24"/>
                <w:szCs w:val="24"/>
              </w:rPr>
            </w:pPr>
            <w:r w:rsidRPr="00AF704D">
              <w:rPr>
                <w:b/>
                <w:bCs/>
                <w:sz w:val="20"/>
              </w:rPr>
              <w:t>EU Description</w:t>
            </w:r>
          </w:p>
        </w:tc>
        <w:tc>
          <w:tcPr>
            <w:tcW w:w="1432" w:type="dxa"/>
          </w:tcPr>
          <w:p w:rsidR="00A71426" w:rsidRPr="00AF704D" w:rsidRDefault="00A71426" w:rsidP="00C033B8">
            <w:pPr>
              <w:kinsoku w:val="0"/>
              <w:overflowPunct w:val="0"/>
              <w:autoSpaceDE w:val="0"/>
              <w:autoSpaceDN w:val="0"/>
              <w:adjustRightInd w:val="0"/>
              <w:spacing w:before="19"/>
              <w:ind w:left="119" w:right="119"/>
              <w:jc w:val="center"/>
              <w:rPr>
                <w:sz w:val="24"/>
                <w:szCs w:val="24"/>
              </w:rPr>
            </w:pPr>
            <w:r w:rsidRPr="00AF704D">
              <w:rPr>
                <w:b/>
                <w:bCs/>
                <w:sz w:val="20"/>
              </w:rPr>
              <w:t>Bldg No.</w:t>
            </w:r>
          </w:p>
        </w:tc>
        <w:tc>
          <w:tcPr>
            <w:tcW w:w="2484" w:type="dxa"/>
          </w:tcPr>
          <w:p w:rsidR="00A71426" w:rsidRPr="00AF704D" w:rsidRDefault="00A71426" w:rsidP="00C033B8">
            <w:pPr>
              <w:kinsoku w:val="0"/>
              <w:overflowPunct w:val="0"/>
              <w:autoSpaceDE w:val="0"/>
              <w:autoSpaceDN w:val="0"/>
              <w:adjustRightInd w:val="0"/>
              <w:spacing w:before="19"/>
              <w:ind w:left="760" w:right="752"/>
              <w:jc w:val="center"/>
              <w:rPr>
                <w:sz w:val="24"/>
                <w:szCs w:val="24"/>
              </w:rPr>
            </w:pPr>
            <w:r w:rsidRPr="00AF704D">
              <w:rPr>
                <w:b/>
                <w:bCs/>
                <w:sz w:val="20"/>
              </w:rPr>
              <w:t>Location</w:t>
            </w:r>
          </w:p>
        </w:tc>
        <w:tc>
          <w:tcPr>
            <w:tcW w:w="2216" w:type="dxa"/>
          </w:tcPr>
          <w:p w:rsidR="00A71426" w:rsidRPr="00AF704D" w:rsidRDefault="00A71426" w:rsidP="00C033B8">
            <w:pPr>
              <w:kinsoku w:val="0"/>
              <w:overflowPunct w:val="0"/>
              <w:autoSpaceDE w:val="0"/>
              <w:autoSpaceDN w:val="0"/>
              <w:adjustRightInd w:val="0"/>
              <w:spacing w:before="19"/>
              <w:ind w:left="134" w:right="148"/>
              <w:jc w:val="center"/>
              <w:rPr>
                <w:sz w:val="24"/>
                <w:szCs w:val="24"/>
              </w:rPr>
            </w:pPr>
            <w:r w:rsidRPr="00AF704D">
              <w:rPr>
                <w:b/>
                <w:bCs/>
                <w:sz w:val="20"/>
              </w:rPr>
              <w:t>Exemption Criteria Basis</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AB021</w:t>
            </w:r>
          </w:p>
        </w:tc>
        <w:tc>
          <w:tcPr>
            <w:tcW w:w="2083" w:type="dxa"/>
          </w:tcPr>
          <w:p w:rsidR="00A71426" w:rsidRPr="0082035B" w:rsidRDefault="00A71426" w:rsidP="00C033B8">
            <w:pPr>
              <w:kinsoku w:val="0"/>
              <w:overflowPunct w:val="0"/>
              <w:autoSpaceDE w:val="0"/>
              <w:autoSpaceDN w:val="0"/>
              <w:adjustRightInd w:val="0"/>
              <w:spacing w:before="51"/>
              <w:ind w:left="91" w:right="97"/>
              <w:rPr>
                <w:sz w:val="20"/>
              </w:rPr>
            </w:pPr>
            <w:r w:rsidRPr="0082035B">
              <w:rPr>
                <w:sz w:val="20"/>
              </w:rPr>
              <w:t>Abrasive Blasting Glove Box</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3460</w:t>
            </w:r>
          </w:p>
        </w:tc>
        <w:tc>
          <w:tcPr>
            <w:tcW w:w="2484" w:type="dxa"/>
          </w:tcPr>
          <w:p w:rsidR="00A71426" w:rsidRPr="0082035B" w:rsidRDefault="00A71426" w:rsidP="00C033B8">
            <w:pPr>
              <w:kinsoku w:val="0"/>
              <w:overflowPunct w:val="0"/>
              <w:autoSpaceDE w:val="0"/>
              <w:autoSpaceDN w:val="0"/>
              <w:adjustRightInd w:val="0"/>
              <w:spacing w:before="51"/>
              <w:ind w:left="93" w:right="99"/>
              <w:rPr>
                <w:sz w:val="20"/>
              </w:rPr>
            </w:pPr>
            <w:r w:rsidRPr="0082035B">
              <w:rPr>
                <w:sz w:val="20"/>
              </w:rPr>
              <w:t>NATTC/AF</w:t>
            </w:r>
          </w:p>
        </w:tc>
        <w:tc>
          <w:tcPr>
            <w:tcW w:w="2216" w:type="dxa"/>
          </w:tcPr>
          <w:p w:rsidR="00A71426" w:rsidRPr="0082035B" w:rsidRDefault="00A71426" w:rsidP="00C033B8">
            <w:pPr>
              <w:kinsoku w:val="0"/>
              <w:overflowPunct w:val="0"/>
              <w:autoSpaceDE w:val="0"/>
              <w:autoSpaceDN w:val="0"/>
              <w:adjustRightInd w:val="0"/>
              <w:spacing w:before="51"/>
              <w:ind w:right="125"/>
              <w:rPr>
                <w:sz w:val="20"/>
              </w:rPr>
            </w:pPr>
            <w:r w:rsidRPr="0082035B">
              <w:rPr>
                <w:sz w:val="20"/>
              </w:rPr>
              <w:t>62-210.300(3)(b)1.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AB022</w:t>
            </w:r>
          </w:p>
        </w:tc>
        <w:tc>
          <w:tcPr>
            <w:tcW w:w="2083" w:type="dxa"/>
          </w:tcPr>
          <w:p w:rsidR="00A71426" w:rsidRPr="0082035B" w:rsidRDefault="00A71426" w:rsidP="00C033B8">
            <w:pPr>
              <w:kinsoku w:val="0"/>
              <w:overflowPunct w:val="0"/>
              <w:autoSpaceDE w:val="0"/>
              <w:autoSpaceDN w:val="0"/>
              <w:adjustRightInd w:val="0"/>
              <w:spacing w:before="53"/>
              <w:ind w:left="91" w:right="97"/>
              <w:rPr>
                <w:sz w:val="20"/>
              </w:rPr>
            </w:pPr>
            <w:r w:rsidRPr="0082035B">
              <w:rPr>
                <w:sz w:val="20"/>
              </w:rPr>
              <w:t>Abrasive Blasting Booth</w:t>
            </w:r>
          </w:p>
        </w:tc>
        <w:tc>
          <w:tcPr>
            <w:tcW w:w="1432" w:type="dxa"/>
          </w:tcPr>
          <w:p w:rsidR="00A71426" w:rsidRPr="0082035B" w:rsidRDefault="00A71426" w:rsidP="00C033B8">
            <w:pPr>
              <w:kinsoku w:val="0"/>
              <w:overflowPunct w:val="0"/>
              <w:autoSpaceDE w:val="0"/>
              <w:autoSpaceDN w:val="0"/>
              <w:adjustRightInd w:val="0"/>
              <w:spacing w:before="53"/>
              <w:ind w:right="119"/>
              <w:rPr>
                <w:sz w:val="20"/>
              </w:rPr>
            </w:pPr>
            <w:r w:rsidRPr="0082035B">
              <w:rPr>
                <w:sz w:val="20"/>
              </w:rPr>
              <w:t>3460</w:t>
            </w:r>
          </w:p>
        </w:tc>
        <w:tc>
          <w:tcPr>
            <w:tcW w:w="2484" w:type="dxa"/>
          </w:tcPr>
          <w:p w:rsidR="00A71426" w:rsidRPr="0082035B" w:rsidRDefault="00A71426" w:rsidP="00C033B8">
            <w:pPr>
              <w:kinsoku w:val="0"/>
              <w:overflowPunct w:val="0"/>
              <w:autoSpaceDE w:val="0"/>
              <w:autoSpaceDN w:val="0"/>
              <w:adjustRightInd w:val="0"/>
              <w:spacing w:before="53"/>
              <w:ind w:left="93" w:right="99"/>
              <w:rPr>
                <w:sz w:val="20"/>
              </w:rPr>
            </w:pPr>
            <w:r w:rsidRPr="0082035B">
              <w:rPr>
                <w:sz w:val="20"/>
              </w:rPr>
              <w:t>NATTC/AF</w:t>
            </w:r>
          </w:p>
        </w:tc>
        <w:tc>
          <w:tcPr>
            <w:tcW w:w="2216" w:type="dxa"/>
          </w:tcPr>
          <w:p w:rsidR="00A71426" w:rsidRPr="0082035B" w:rsidRDefault="00A71426" w:rsidP="00C033B8">
            <w:pPr>
              <w:kinsoku w:val="0"/>
              <w:overflowPunct w:val="0"/>
              <w:autoSpaceDE w:val="0"/>
              <w:autoSpaceDN w:val="0"/>
              <w:adjustRightInd w:val="0"/>
              <w:spacing w:before="53"/>
              <w:ind w:right="125"/>
              <w:rPr>
                <w:sz w:val="20"/>
              </w:rPr>
            </w:pPr>
            <w:r w:rsidRPr="0082035B">
              <w:rPr>
                <w:sz w:val="20"/>
              </w:rPr>
              <w:t>62-210.300(3)(b)1.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AB025</w:t>
            </w:r>
          </w:p>
        </w:tc>
        <w:tc>
          <w:tcPr>
            <w:tcW w:w="2083" w:type="dxa"/>
          </w:tcPr>
          <w:p w:rsidR="00A71426" w:rsidRPr="0082035B" w:rsidRDefault="00A71426" w:rsidP="00C033B8">
            <w:pPr>
              <w:kinsoku w:val="0"/>
              <w:overflowPunct w:val="0"/>
              <w:autoSpaceDE w:val="0"/>
              <w:autoSpaceDN w:val="0"/>
              <w:adjustRightInd w:val="0"/>
              <w:spacing w:before="51"/>
              <w:ind w:left="91" w:right="97"/>
              <w:rPr>
                <w:sz w:val="20"/>
              </w:rPr>
            </w:pPr>
            <w:r w:rsidRPr="0082035B">
              <w:rPr>
                <w:sz w:val="20"/>
              </w:rPr>
              <w:t>Abrasive Blasting Booth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3580</w:t>
            </w:r>
          </w:p>
        </w:tc>
        <w:tc>
          <w:tcPr>
            <w:tcW w:w="2484" w:type="dxa"/>
          </w:tcPr>
          <w:p w:rsidR="00A71426" w:rsidRPr="0082035B" w:rsidRDefault="00A71426" w:rsidP="00C033B8">
            <w:pPr>
              <w:kinsoku w:val="0"/>
              <w:overflowPunct w:val="0"/>
              <w:autoSpaceDE w:val="0"/>
              <w:autoSpaceDN w:val="0"/>
              <w:adjustRightInd w:val="0"/>
              <w:spacing w:before="51"/>
              <w:ind w:left="93" w:right="98"/>
              <w:rPr>
                <w:sz w:val="20"/>
              </w:rPr>
            </w:pPr>
            <w:r w:rsidRPr="0082035B">
              <w:rPr>
                <w:sz w:val="20"/>
              </w:rPr>
              <w:t>GSE Maintenance</w:t>
            </w:r>
          </w:p>
        </w:tc>
        <w:tc>
          <w:tcPr>
            <w:tcW w:w="2216" w:type="dxa"/>
          </w:tcPr>
          <w:p w:rsidR="00A71426" w:rsidRPr="0082035B" w:rsidRDefault="00A71426" w:rsidP="00C033B8">
            <w:pPr>
              <w:kinsoku w:val="0"/>
              <w:overflowPunct w:val="0"/>
              <w:autoSpaceDE w:val="0"/>
              <w:autoSpaceDN w:val="0"/>
              <w:adjustRightInd w:val="0"/>
              <w:spacing w:before="51"/>
              <w:ind w:right="125"/>
              <w:rPr>
                <w:sz w:val="20"/>
              </w:rPr>
            </w:pPr>
            <w:r w:rsidRPr="0082035B">
              <w:rPr>
                <w:sz w:val="20"/>
              </w:rPr>
              <w:t>62-210.300(3)(b)1.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AB031</w:t>
            </w:r>
          </w:p>
        </w:tc>
        <w:tc>
          <w:tcPr>
            <w:tcW w:w="2083" w:type="dxa"/>
          </w:tcPr>
          <w:p w:rsidR="00A71426" w:rsidRPr="0082035B" w:rsidRDefault="00A71426" w:rsidP="00C033B8">
            <w:pPr>
              <w:kinsoku w:val="0"/>
              <w:overflowPunct w:val="0"/>
              <w:autoSpaceDE w:val="0"/>
              <w:autoSpaceDN w:val="0"/>
              <w:adjustRightInd w:val="0"/>
              <w:spacing w:before="51"/>
              <w:ind w:left="91" w:right="97"/>
              <w:rPr>
                <w:sz w:val="20"/>
              </w:rPr>
            </w:pPr>
            <w:r w:rsidRPr="0082035B">
              <w:rPr>
                <w:sz w:val="20"/>
              </w:rPr>
              <w:t>Abrasive Blasting Booth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225</w:t>
            </w:r>
          </w:p>
        </w:tc>
        <w:tc>
          <w:tcPr>
            <w:tcW w:w="2484" w:type="dxa"/>
          </w:tcPr>
          <w:p w:rsidR="00A71426" w:rsidRPr="0082035B" w:rsidRDefault="00A71426" w:rsidP="00C033B8">
            <w:pPr>
              <w:kinsoku w:val="0"/>
              <w:overflowPunct w:val="0"/>
              <w:autoSpaceDE w:val="0"/>
              <w:autoSpaceDN w:val="0"/>
              <w:adjustRightInd w:val="0"/>
              <w:spacing w:before="51"/>
              <w:ind w:left="93" w:right="97"/>
              <w:rPr>
                <w:sz w:val="20"/>
              </w:rPr>
            </w:pPr>
            <w:r w:rsidRPr="0082035B">
              <w:rPr>
                <w:sz w:val="20"/>
              </w:rPr>
              <w:t>NATTC</w:t>
            </w:r>
          </w:p>
        </w:tc>
        <w:tc>
          <w:tcPr>
            <w:tcW w:w="2216" w:type="dxa"/>
          </w:tcPr>
          <w:p w:rsidR="00A71426" w:rsidRPr="0082035B" w:rsidRDefault="00A71426" w:rsidP="00C033B8">
            <w:pPr>
              <w:kinsoku w:val="0"/>
              <w:overflowPunct w:val="0"/>
              <w:autoSpaceDE w:val="0"/>
              <w:autoSpaceDN w:val="0"/>
              <w:adjustRightInd w:val="0"/>
              <w:spacing w:before="51"/>
              <w:ind w:right="125"/>
              <w:rPr>
                <w:sz w:val="20"/>
              </w:rPr>
            </w:pPr>
            <w:r w:rsidRPr="0082035B">
              <w:rPr>
                <w:sz w:val="20"/>
              </w:rPr>
              <w:t>62-210.300(3)(b)1. F.A.C.</w:t>
            </w:r>
          </w:p>
        </w:tc>
      </w:tr>
      <w:tr w:rsidR="00A71426" w:rsidTr="00C033B8">
        <w:trPr>
          <w:trHeight w:val="504"/>
        </w:trPr>
        <w:tc>
          <w:tcPr>
            <w:tcW w:w="1361" w:type="dxa"/>
          </w:tcPr>
          <w:p w:rsidR="00A71426" w:rsidRPr="0082035B" w:rsidRDefault="00A71426" w:rsidP="00C033B8">
            <w:pPr>
              <w:kinsoku w:val="0"/>
              <w:overflowPunct w:val="0"/>
              <w:autoSpaceDE w:val="0"/>
              <w:autoSpaceDN w:val="0"/>
              <w:adjustRightInd w:val="0"/>
              <w:ind w:right="73"/>
              <w:rPr>
                <w:sz w:val="20"/>
              </w:rPr>
            </w:pPr>
            <w:r w:rsidRPr="0082035B">
              <w:rPr>
                <w:sz w:val="20"/>
              </w:rPr>
              <w:t>AB032</w:t>
            </w:r>
          </w:p>
        </w:tc>
        <w:tc>
          <w:tcPr>
            <w:tcW w:w="2083" w:type="dxa"/>
          </w:tcPr>
          <w:p w:rsidR="00A71426" w:rsidRPr="0082035B" w:rsidRDefault="00A71426" w:rsidP="00C033B8">
            <w:pPr>
              <w:kinsoku w:val="0"/>
              <w:overflowPunct w:val="0"/>
              <w:autoSpaceDE w:val="0"/>
              <w:autoSpaceDN w:val="0"/>
              <w:adjustRightInd w:val="0"/>
              <w:spacing w:before="51"/>
              <w:ind w:left="91" w:right="97"/>
              <w:rPr>
                <w:sz w:val="20"/>
              </w:rPr>
            </w:pPr>
            <w:r>
              <w:rPr>
                <w:sz w:val="20"/>
              </w:rPr>
              <w:t xml:space="preserve">(14) </w:t>
            </w:r>
            <w:r w:rsidRPr="0082035B">
              <w:rPr>
                <w:sz w:val="20"/>
              </w:rPr>
              <w:t>Abrasive Blasting Glove Box</w:t>
            </w:r>
          </w:p>
        </w:tc>
        <w:tc>
          <w:tcPr>
            <w:tcW w:w="1432" w:type="dxa"/>
          </w:tcPr>
          <w:p w:rsidR="00A71426" w:rsidRPr="0082035B" w:rsidRDefault="00A71426" w:rsidP="00C033B8">
            <w:pPr>
              <w:kinsoku w:val="0"/>
              <w:overflowPunct w:val="0"/>
              <w:autoSpaceDE w:val="0"/>
              <w:autoSpaceDN w:val="0"/>
              <w:adjustRightInd w:val="0"/>
              <w:ind w:right="122"/>
              <w:rPr>
                <w:sz w:val="20"/>
              </w:rPr>
            </w:pPr>
            <w:r>
              <w:rPr>
                <w:sz w:val="20"/>
              </w:rPr>
              <w:t>V</w:t>
            </w:r>
            <w:r w:rsidRPr="0082035B">
              <w:rPr>
                <w:sz w:val="20"/>
              </w:rPr>
              <w:t>arious</w:t>
            </w:r>
          </w:p>
        </w:tc>
        <w:tc>
          <w:tcPr>
            <w:tcW w:w="2484" w:type="dxa"/>
          </w:tcPr>
          <w:p w:rsidR="00A71426" w:rsidRPr="0082035B" w:rsidRDefault="00A71426" w:rsidP="00C033B8">
            <w:pPr>
              <w:kinsoku w:val="0"/>
              <w:overflowPunct w:val="0"/>
              <w:autoSpaceDE w:val="0"/>
              <w:autoSpaceDN w:val="0"/>
              <w:adjustRightInd w:val="0"/>
              <w:ind w:left="92" w:right="99"/>
              <w:rPr>
                <w:sz w:val="20"/>
              </w:rPr>
            </w:pPr>
            <w:r w:rsidRPr="0082035B">
              <w:rPr>
                <w:sz w:val="20"/>
              </w:rPr>
              <w:t>BASEWIDE</w:t>
            </w:r>
          </w:p>
        </w:tc>
        <w:tc>
          <w:tcPr>
            <w:tcW w:w="2216" w:type="dxa"/>
          </w:tcPr>
          <w:p w:rsidR="00A71426" w:rsidRPr="0082035B" w:rsidRDefault="00A71426" w:rsidP="00C033B8">
            <w:pPr>
              <w:kinsoku w:val="0"/>
              <w:overflowPunct w:val="0"/>
              <w:autoSpaceDE w:val="0"/>
              <w:autoSpaceDN w:val="0"/>
              <w:adjustRightInd w:val="0"/>
              <w:ind w:right="125"/>
              <w:rPr>
                <w:sz w:val="20"/>
              </w:rPr>
            </w:pPr>
            <w:r w:rsidRPr="0082035B">
              <w:rPr>
                <w:sz w:val="20"/>
              </w:rPr>
              <w:t>62-210.300(3)(b)1.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BC001</w:t>
            </w:r>
          </w:p>
        </w:tc>
        <w:tc>
          <w:tcPr>
            <w:tcW w:w="2083" w:type="dxa"/>
          </w:tcPr>
          <w:p w:rsidR="00A71426" w:rsidRPr="0082035B" w:rsidRDefault="00A71426" w:rsidP="00C033B8">
            <w:pPr>
              <w:kinsoku w:val="0"/>
              <w:overflowPunct w:val="0"/>
              <w:autoSpaceDE w:val="0"/>
              <w:autoSpaceDN w:val="0"/>
              <w:adjustRightInd w:val="0"/>
              <w:spacing w:before="53"/>
              <w:ind w:left="91" w:right="94"/>
              <w:rPr>
                <w:sz w:val="20"/>
              </w:rPr>
            </w:pPr>
            <w:r w:rsidRPr="0082035B">
              <w:rPr>
                <w:sz w:val="20"/>
              </w:rPr>
              <w:t>Bulb disposer</w:t>
            </w:r>
          </w:p>
        </w:tc>
        <w:tc>
          <w:tcPr>
            <w:tcW w:w="1432" w:type="dxa"/>
          </w:tcPr>
          <w:p w:rsidR="00A71426" w:rsidRPr="0082035B" w:rsidRDefault="00A71426" w:rsidP="00C033B8">
            <w:pPr>
              <w:kinsoku w:val="0"/>
              <w:overflowPunct w:val="0"/>
              <w:autoSpaceDE w:val="0"/>
              <w:autoSpaceDN w:val="0"/>
              <w:adjustRightInd w:val="0"/>
              <w:spacing w:before="53"/>
              <w:ind w:right="120"/>
              <w:rPr>
                <w:sz w:val="20"/>
              </w:rPr>
            </w:pPr>
            <w:r w:rsidRPr="0082035B">
              <w:rPr>
                <w:sz w:val="20"/>
              </w:rPr>
              <w:t>684A</w:t>
            </w:r>
          </w:p>
        </w:tc>
        <w:tc>
          <w:tcPr>
            <w:tcW w:w="2484" w:type="dxa"/>
          </w:tcPr>
          <w:p w:rsidR="00A71426" w:rsidRPr="0082035B" w:rsidRDefault="00A71426" w:rsidP="00C033B8">
            <w:pPr>
              <w:kinsoku w:val="0"/>
              <w:overflowPunct w:val="0"/>
              <w:autoSpaceDE w:val="0"/>
              <w:autoSpaceDN w:val="0"/>
              <w:adjustRightInd w:val="0"/>
              <w:spacing w:before="53"/>
              <w:ind w:left="93" w:right="97"/>
              <w:rPr>
                <w:sz w:val="20"/>
              </w:rPr>
            </w:pPr>
            <w:r w:rsidRPr="0082035B">
              <w:rPr>
                <w:sz w:val="20"/>
              </w:rPr>
              <w:t>Hazmart</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62-210.300(3)(a)28.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BL001</w:t>
            </w:r>
          </w:p>
        </w:tc>
        <w:tc>
          <w:tcPr>
            <w:tcW w:w="2083" w:type="dxa"/>
          </w:tcPr>
          <w:p w:rsidR="00A71426" w:rsidRPr="0082035B" w:rsidRDefault="00A71426" w:rsidP="00C033B8">
            <w:pPr>
              <w:kinsoku w:val="0"/>
              <w:overflowPunct w:val="0"/>
              <w:autoSpaceDE w:val="0"/>
              <w:autoSpaceDN w:val="0"/>
              <w:adjustRightInd w:val="0"/>
              <w:spacing w:before="51"/>
              <w:ind w:left="91" w:right="97"/>
              <w:rPr>
                <w:sz w:val="20"/>
              </w:rPr>
            </w:pPr>
            <w:r w:rsidRPr="0082035B">
              <w:rPr>
                <w:sz w:val="20"/>
              </w:rPr>
              <w:t>Barge Loading</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1889</w:t>
            </w:r>
          </w:p>
        </w:tc>
        <w:tc>
          <w:tcPr>
            <w:tcW w:w="2484" w:type="dxa"/>
          </w:tcPr>
          <w:p w:rsidR="00A71426" w:rsidRPr="0082035B" w:rsidRDefault="00A71426" w:rsidP="00C033B8">
            <w:pPr>
              <w:kinsoku w:val="0"/>
              <w:overflowPunct w:val="0"/>
              <w:autoSpaceDE w:val="0"/>
              <w:autoSpaceDN w:val="0"/>
              <w:adjustRightInd w:val="0"/>
              <w:spacing w:before="51"/>
              <w:ind w:left="93" w:right="99"/>
              <w:rPr>
                <w:sz w:val="20"/>
              </w:rPr>
            </w:pPr>
            <w:r w:rsidRPr="0082035B">
              <w:rPr>
                <w:sz w:val="20"/>
              </w:rPr>
              <w:t>Fueling Pier</w:t>
            </w:r>
          </w:p>
        </w:tc>
        <w:tc>
          <w:tcPr>
            <w:tcW w:w="2216" w:type="dxa"/>
          </w:tcPr>
          <w:p w:rsidR="00A71426" w:rsidRPr="0082035B" w:rsidRDefault="00A71426" w:rsidP="00C033B8">
            <w:pPr>
              <w:kinsoku w:val="0"/>
              <w:overflowPunct w:val="0"/>
              <w:autoSpaceDE w:val="0"/>
              <w:autoSpaceDN w:val="0"/>
              <w:adjustRightInd w:val="0"/>
              <w:spacing w:before="51"/>
              <w:ind w:right="125"/>
              <w:rPr>
                <w:sz w:val="20"/>
              </w:rPr>
            </w:pPr>
            <w:r w:rsidRPr="0082035B">
              <w:rPr>
                <w:sz w:val="20"/>
              </w:rPr>
              <w:t>62-210.300(3)(b)1.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EC004</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1.05 MMBtu/hr HWB</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74</w:t>
            </w:r>
          </w:p>
        </w:tc>
        <w:tc>
          <w:tcPr>
            <w:tcW w:w="2484" w:type="dxa"/>
          </w:tcPr>
          <w:p w:rsidR="00A71426" w:rsidRPr="0082035B" w:rsidRDefault="00A71426" w:rsidP="00C033B8">
            <w:pPr>
              <w:kinsoku w:val="0"/>
              <w:overflowPunct w:val="0"/>
              <w:autoSpaceDE w:val="0"/>
              <w:autoSpaceDN w:val="0"/>
              <w:adjustRightInd w:val="0"/>
              <w:spacing w:before="51"/>
              <w:ind w:left="93" w:right="99"/>
              <w:rPr>
                <w:sz w:val="20"/>
              </w:rPr>
            </w:pPr>
            <w:r w:rsidRPr="0082035B">
              <w:rPr>
                <w:sz w:val="20"/>
              </w:rPr>
              <w:t>NREC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EC022</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0.63 MMBtu/hr HWB</w:t>
            </w:r>
          </w:p>
        </w:tc>
        <w:tc>
          <w:tcPr>
            <w:tcW w:w="1432" w:type="dxa"/>
          </w:tcPr>
          <w:p w:rsidR="00A71426" w:rsidRPr="0082035B" w:rsidRDefault="00A71426" w:rsidP="00C033B8">
            <w:pPr>
              <w:kinsoku w:val="0"/>
              <w:overflowPunct w:val="0"/>
              <w:autoSpaceDE w:val="0"/>
              <w:autoSpaceDN w:val="0"/>
              <w:adjustRightInd w:val="0"/>
              <w:spacing w:before="53"/>
              <w:ind w:right="119"/>
              <w:rPr>
                <w:sz w:val="20"/>
              </w:rPr>
            </w:pPr>
            <w:r w:rsidRPr="0082035B">
              <w:rPr>
                <w:sz w:val="20"/>
              </w:rPr>
              <w:t>3480</w:t>
            </w:r>
          </w:p>
        </w:tc>
        <w:tc>
          <w:tcPr>
            <w:tcW w:w="2484" w:type="dxa"/>
          </w:tcPr>
          <w:p w:rsidR="00A71426" w:rsidRPr="0082035B" w:rsidRDefault="00A71426" w:rsidP="00C033B8">
            <w:pPr>
              <w:kinsoku w:val="0"/>
              <w:overflowPunct w:val="0"/>
              <w:autoSpaceDE w:val="0"/>
              <w:autoSpaceDN w:val="0"/>
              <w:adjustRightInd w:val="0"/>
              <w:spacing w:before="53"/>
              <w:ind w:left="93" w:right="97"/>
              <w:rPr>
                <w:sz w:val="20"/>
              </w:rPr>
            </w:pPr>
            <w:r w:rsidRPr="0082035B">
              <w:rPr>
                <w:sz w:val="20"/>
              </w:rPr>
              <w:t>Simulator Training</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EC023</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0.63 MMBtu/hr HWB</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3480</w:t>
            </w:r>
          </w:p>
        </w:tc>
        <w:tc>
          <w:tcPr>
            <w:tcW w:w="2484" w:type="dxa"/>
          </w:tcPr>
          <w:p w:rsidR="00A71426" w:rsidRPr="0082035B" w:rsidRDefault="00A71426" w:rsidP="00C033B8">
            <w:pPr>
              <w:kinsoku w:val="0"/>
              <w:overflowPunct w:val="0"/>
              <w:autoSpaceDE w:val="0"/>
              <w:autoSpaceDN w:val="0"/>
              <w:adjustRightInd w:val="0"/>
              <w:spacing w:before="51"/>
              <w:ind w:left="93" w:right="97"/>
              <w:rPr>
                <w:sz w:val="20"/>
              </w:rPr>
            </w:pPr>
            <w:r w:rsidRPr="0082035B">
              <w:rPr>
                <w:sz w:val="20"/>
              </w:rPr>
              <w:t>Simulator Training</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EC025</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0.30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3495</w:t>
            </w:r>
          </w:p>
        </w:tc>
        <w:tc>
          <w:tcPr>
            <w:tcW w:w="2484" w:type="dxa"/>
          </w:tcPr>
          <w:p w:rsidR="00A71426" w:rsidRPr="0082035B" w:rsidRDefault="00A71426" w:rsidP="00C033B8">
            <w:pPr>
              <w:kinsoku w:val="0"/>
              <w:overflowPunct w:val="0"/>
              <w:autoSpaceDE w:val="0"/>
              <w:autoSpaceDN w:val="0"/>
              <w:adjustRightInd w:val="0"/>
              <w:spacing w:before="51"/>
              <w:ind w:left="93" w:right="98"/>
              <w:rPr>
                <w:sz w:val="20"/>
              </w:rPr>
            </w:pPr>
            <w:r w:rsidRPr="0082035B">
              <w:rPr>
                <w:sz w:val="20"/>
              </w:rPr>
              <w:t>Golf Club House</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EC029</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0.56 MMBtu/hr HWB</w:t>
            </w:r>
          </w:p>
        </w:tc>
        <w:tc>
          <w:tcPr>
            <w:tcW w:w="1432" w:type="dxa"/>
          </w:tcPr>
          <w:p w:rsidR="00A71426" w:rsidRPr="0082035B" w:rsidRDefault="00A71426" w:rsidP="00C033B8">
            <w:pPr>
              <w:kinsoku w:val="0"/>
              <w:overflowPunct w:val="0"/>
              <w:autoSpaceDE w:val="0"/>
              <w:autoSpaceDN w:val="0"/>
              <w:adjustRightInd w:val="0"/>
              <w:spacing w:before="53"/>
              <w:ind w:right="119"/>
              <w:rPr>
                <w:sz w:val="20"/>
              </w:rPr>
            </w:pPr>
            <w:r w:rsidRPr="0082035B">
              <w:rPr>
                <w:sz w:val="20"/>
              </w:rPr>
              <w:t>3845</w:t>
            </w:r>
          </w:p>
        </w:tc>
        <w:tc>
          <w:tcPr>
            <w:tcW w:w="2484" w:type="dxa"/>
          </w:tcPr>
          <w:p w:rsidR="00A71426" w:rsidRPr="0082035B" w:rsidRDefault="00A71426" w:rsidP="00C033B8">
            <w:pPr>
              <w:kinsoku w:val="0"/>
              <w:overflowPunct w:val="0"/>
              <w:autoSpaceDE w:val="0"/>
              <w:autoSpaceDN w:val="0"/>
              <w:adjustRightInd w:val="0"/>
              <w:spacing w:before="53"/>
              <w:ind w:left="93" w:right="96"/>
              <w:rPr>
                <w:sz w:val="20"/>
              </w:rPr>
            </w:pPr>
            <w:r w:rsidRPr="0082035B">
              <w:rPr>
                <w:sz w:val="20"/>
              </w:rPr>
              <w:t>Aerospace Training</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EC041</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0.60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3450</w:t>
            </w:r>
          </w:p>
        </w:tc>
        <w:tc>
          <w:tcPr>
            <w:tcW w:w="2484" w:type="dxa"/>
          </w:tcPr>
          <w:p w:rsidR="00A71426" w:rsidRPr="0082035B" w:rsidRDefault="00A71426" w:rsidP="00C033B8">
            <w:pPr>
              <w:kinsoku w:val="0"/>
              <w:overflowPunct w:val="0"/>
              <w:autoSpaceDE w:val="0"/>
              <w:autoSpaceDN w:val="0"/>
              <w:adjustRightInd w:val="0"/>
              <w:spacing w:before="51"/>
              <w:ind w:left="93" w:right="94"/>
              <w:rPr>
                <w:sz w:val="20"/>
              </w:rPr>
            </w:pPr>
            <w:r w:rsidRPr="0082035B">
              <w:rPr>
                <w:sz w:val="20"/>
              </w:rPr>
              <w:t>JOBS PRME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EC042</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0.60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3450</w:t>
            </w:r>
          </w:p>
        </w:tc>
        <w:tc>
          <w:tcPr>
            <w:tcW w:w="2484" w:type="dxa"/>
          </w:tcPr>
          <w:p w:rsidR="00A71426" w:rsidRPr="0082035B" w:rsidRDefault="00A71426" w:rsidP="00C033B8">
            <w:pPr>
              <w:kinsoku w:val="0"/>
              <w:overflowPunct w:val="0"/>
              <w:autoSpaceDE w:val="0"/>
              <w:autoSpaceDN w:val="0"/>
              <w:adjustRightInd w:val="0"/>
              <w:spacing w:before="51"/>
              <w:ind w:left="93" w:right="94"/>
              <w:rPr>
                <w:sz w:val="20"/>
              </w:rPr>
            </w:pPr>
            <w:r w:rsidRPr="0082035B">
              <w:rPr>
                <w:sz w:val="20"/>
              </w:rPr>
              <w:t>JOBS PRME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ind w:right="73"/>
              <w:rPr>
                <w:sz w:val="20"/>
              </w:rPr>
            </w:pPr>
            <w:r w:rsidRPr="0082035B">
              <w:rPr>
                <w:sz w:val="20"/>
              </w:rPr>
              <w:t>EC045</w:t>
            </w:r>
          </w:p>
        </w:tc>
        <w:tc>
          <w:tcPr>
            <w:tcW w:w="2083" w:type="dxa"/>
          </w:tcPr>
          <w:p w:rsidR="00A71426" w:rsidRPr="0082035B" w:rsidRDefault="00A71426" w:rsidP="00C033B8">
            <w:pPr>
              <w:kinsoku w:val="0"/>
              <w:overflowPunct w:val="0"/>
              <w:autoSpaceDE w:val="0"/>
              <w:autoSpaceDN w:val="0"/>
              <w:adjustRightInd w:val="0"/>
              <w:rPr>
                <w:sz w:val="20"/>
              </w:rPr>
            </w:pPr>
            <w:r w:rsidRPr="0082035B">
              <w:rPr>
                <w:sz w:val="20"/>
              </w:rPr>
              <w:t>0.60 MMBtu/hr HWH</w:t>
            </w:r>
          </w:p>
        </w:tc>
        <w:tc>
          <w:tcPr>
            <w:tcW w:w="1432" w:type="dxa"/>
          </w:tcPr>
          <w:p w:rsidR="00A71426" w:rsidRPr="0082035B" w:rsidRDefault="00A71426" w:rsidP="00C033B8">
            <w:pPr>
              <w:kinsoku w:val="0"/>
              <w:overflowPunct w:val="0"/>
              <w:autoSpaceDE w:val="0"/>
              <w:autoSpaceDN w:val="0"/>
              <w:adjustRightInd w:val="0"/>
              <w:ind w:right="119"/>
              <w:rPr>
                <w:sz w:val="20"/>
              </w:rPr>
            </w:pPr>
            <w:r w:rsidRPr="0082035B">
              <w:rPr>
                <w:sz w:val="20"/>
              </w:rPr>
              <w:t>3220</w:t>
            </w:r>
          </w:p>
        </w:tc>
        <w:tc>
          <w:tcPr>
            <w:tcW w:w="2484" w:type="dxa"/>
          </w:tcPr>
          <w:p w:rsidR="00A71426" w:rsidRPr="0082035B" w:rsidRDefault="00A71426" w:rsidP="00C033B8">
            <w:pPr>
              <w:kinsoku w:val="0"/>
              <w:overflowPunct w:val="0"/>
              <w:autoSpaceDE w:val="0"/>
              <w:autoSpaceDN w:val="0"/>
              <w:adjustRightInd w:val="0"/>
              <w:spacing w:line="228" w:lineRule="exact"/>
              <w:ind w:right="378"/>
              <w:rPr>
                <w:sz w:val="20"/>
              </w:rPr>
            </w:pPr>
            <w:r w:rsidRPr="0082035B">
              <w:rPr>
                <w:sz w:val="20"/>
              </w:rPr>
              <w:t>Air Traffic Control School</w:t>
            </w:r>
          </w:p>
        </w:tc>
        <w:tc>
          <w:tcPr>
            <w:tcW w:w="2216" w:type="dxa"/>
          </w:tcPr>
          <w:p w:rsidR="00A71426" w:rsidRPr="0082035B" w:rsidRDefault="00A71426" w:rsidP="00C033B8">
            <w:pPr>
              <w:kinsoku w:val="0"/>
              <w:overflowPunct w:val="0"/>
              <w:autoSpaceDE w:val="0"/>
              <w:autoSpaceDN w:val="0"/>
              <w:adjustRightInd w:val="0"/>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EC047</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ind w:right="119"/>
              <w:rPr>
                <w:sz w:val="20"/>
              </w:rPr>
            </w:pPr>
            <w:r w:rsidRPr="0082035B">
              <w:rPr>
                <w:sz w:val="20"/>
              </w:rPr>
              <w:t>3901</w:t>
            </w:r>
          </w:p>
        </w:tc>
        <w:tc>
          <w:tcPr>
            <w:tcW w:w="2484" w:type="dxa"/>
          </w:tcPr>
          <w:p w:rsidR="00A71426" w:rsidRPr="0082035B" w:rsidRDefault="00A71426" w:rsidP="00C033B8">
            <w:pPr>
              <w:kinsoku w:val="0"/>
              <w:overflowPunct w:val="0"/>
              <w:autoSpaceDE w:val="0"/>
              <w:autoSpaceDN w:val="0"/>
              <w:adjustRightInd w:val="0"/>
              <w:spacing w:before="53"/>
              <w:ind w:left="93" w:right="97"/>
              <w:rPr>
                <w:sz w:val="20"/>
              </w:rPr>
            </w:pPr>
            <w:r w:rsidRPr="0082035B">
              <w:rPr>
                <w:sz w:val="20"/>
              </w:rPr>
              <w:t>Barracks "A"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EC048</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3901</w:t>
            </w:r>
          </w:p>
        </w:tc>
        <w:tc>
          <w:tcPr>
            <w:tcW w:w="2484" w:type="dxa"/>
          </w:tcPr>
          <w:p w:rsidR="00A71426" w:rsidRPr="0082035B" w:rsidRDefault="00A71426" w:rsidP="00C033B8">
            <w:pPr>
              <w:kinsoku w:val="0"/>
              <w:overflowPunct w:val="0"/>
              <w:autoSpaceDE w:val="0"/>
              <w:autoSpaceDN w:val="0"/>
              <w:adjustRightInd w:val="0"/>
              <w:spacing w:before="51"/>
              <w:ind w:left="93" w:right="97"/>
              <w:rPr>
                <w:sz w:val="20"/>
              </w:rPr>
            </w:pPr>
            <w:r w:rsidRPr="0082035B">
              <w:rPr>
                <w:sz w:val="20"/>
              </w:rPr>
              <w:t>Barracks "A"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EC049</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3901</w:t>
            </w:r>
          </w:p>
        </w:tc>
        <w:tc>
          <w:tcPr>
            <w:tcW w:w="2484" w:type="dxa"/>
          </w:tcPr>
          <w:p w:rsidR="00A71426" w:rsidRPr="0082035B" w:rsidRDefault="00A71426" w:rsidP="00C033B8">
            <w:pPr>
              <w:kinsoku w:val="0"/>
              <w:overflowPunct w:val="0"/>
              <w:autoSpaceDE w:val="0"/>
              <w:autoSpaceDN w:val="0"/>
              <w:adjustRightInd w:val="0"/>
              <w:spacing w:before="51"/>
              <w:ind w:left="93" w:right="97"/>
              <w:rPr>
                <w:sz w:val="20"/>
              </w:rPr>
            </w:pPr>
            <w:r w:rsidRPr="0082035B">
              <w:rPr>
                <w:sz w:val="20"/>
              </w:rPr>
              <w:t>Barracks "A"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EC050</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ind w:right="119"/>
              <w:rPr>
                <w:sz w:val="20"/>
              </w:rPr>
            </w:pPr>
            <w:r w:rsidRPr="0082035B">
              <w:rPr>
                <w:sz w:val="20"/>
              </w:rPr>
              <w:t>3901</w:t>
            </w:r>
          </w:p>
        </w:tc>
        <w:tc>
          <w:tcPr>
            <w:tcW w:w="2484" w:type="dxa"/>
          </w:tcPr>
          <w:p w:rsidR="00A71426" w:rsidRPr="0082035B" w:rsidRDefault="00A71426" w:rsidP="00C033B8">
            <w:pPr>
              <w:kinsoku w:val="0"/>
              <w:overflowPunct w:val="0"/>
              <w:autoSpaceDE w:val="0"/>
              <w:autoSpaceDN w:val="0"/>
              <w:adjustRightInd w:val="0"/>
              <w:spacing w:before="53"/>
              <w:ind w:left="93" w:right="97"/>
              <w:rPr>
                <w:sz w:val="20"/>
              </w:rPr>
            </w:pPr>
            <w:r w:rsidRPr="0082035B">
              <w:rPr>
                <w:sz w:val="20"/>
              </w:rPr>
              <w:t>Barracks "A"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EC052</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3902</w:t>
            </w:r>
          </w:p>
        </w:tc>
        <w:tc>
          <w:tcPr>
            <w:tcW w:w="2484" w:type="dxa"/>
          </w:tcPr>
          <w:p w:rsidR="00A71426" w:rsidRPr="0082035B" w:rsidRDefault="00A71426" w:rsidP="00C033B8">
            <w:pPr>
              <w:kinsoku w:val="0"/>
              <w:overflowPunct w:val="0"/>
              <w:autoSpaceDE w:val="0"/>
              <w:autoSpaceDN w:val="0"/>
              <w:adjustRightInd w:val="0"/>
              <w:spacing w:before="51"/>
              <w:ind w:left="93" w:right="94"/>
              <w:rPr>
                <w:sz w:val="20"/>
              </w:rPr>
            </w:pPr>
            <w:r w:rsidRPr="0082035B">
              <w:rPr>
                <w:sz w:val="20"/>
              </w:rPr>
              <w:t>Barracks "B"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EC053</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3902</w:t>
            </w:r>
          </w:p>
        </w:tc>
        <w:tc>
          <w:tcPr>
            <w:tcW w:w="2484" w:type="dxa"/>
          </w:tcPr>
          <w:p w:rsidR="00A71426" w:rsidRPr="0082035B" w:rsidRDefault="00A71426" w:rsidP="00C033B8">
            <w:pPr>
              <w:kinsoku w:val="0"/>
              <w:overflowPunct w:val="0"/>
              <w:autoSpaceDE w:val="0"/>
              <w:autoSpaceDN w:val="0"/>
              <w:adjustRightInd w:val="0"/>
              <w:spacing w:before="51"/>
              <w:ind w:left="93" w:right="94"/>
              <w:rPr>
                <w:sz w:val="20"/>
              </w:rPr>
            </w:pPr>
            <w:r w:rsidRPr="0082035B">
              <w:rPr>
                <w:sz w:val="20"/>
              </w:rPr>
              <w:t>Barracks "B"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EC054</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ind w:right="119"/>
              <w:rPr>
                <w:sz w:val="20"/>
              </w:rPr>
            </w:pPr>
            <w:r w:rsidRPr="0082035B">
              <w:rPr>
                <w:sz w:val="20"/>
              </w:rPr>
              <w:t>3902</w:t>
            </w:r>
          </w:p>
        </w:tc>
        <w:tc>
          <w:tcPr>
            <w:tcW w:w="2484" w:type="dxa"/>
          </w:tcPr>
          <w:p w:rsidR="00A71426" w:rsidRPr="0082035B" w:rsidRDefault="00A71426" w:rsidP="00C033B8">
            <w:pPr>
              <w:kinsoku w:val="0"/>
              <w:overflowPunct w:val="0"/>
              <w:autoSpaceDE w:val="0"/>
              <w:autoSpaceDN w:val="0"/>
              <w:adjustRightInd w:val="0"/>
              <w:spacing w:before="53"/>
              <w:ind w:left="93" w:right="94"/>
              <w:rPr>
                <w:sz w:val="20"/>
              </w:rPr>
            </w:pPr>
            <w:r w:rsidRPr="0082035B">
              <w:rPr>
                <w:sz w:val="20"/>
              </w:rPr>
              <w:t>Barracks "B"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EC055</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ind w:right="119"/>
              <w:rPr>
                <w:sz w:val="20"/>
              </w:rPr>
            </w:pPr>
            <w:r w:rsidRPr="0082035B">
              <w:rPr>
                <w:sz w:val="20"/>
              </w:rPr>
              <w:t>3902</w:t>
            </w:r>
          </w:p>
        </w:tc>
        <w:tc>
          <w:tcPr>
            <w:tcW w:w="2484" w:type="dxa"/>
          </w:tcPr>
          <w:p w:rsidR="00A71426" w:rsidRPr="0082035B" w:rsidRDefault="00A71426" w:rsidP="00C033B8">
            <w:pPr>
              <w:kinsoku w:val="0"/>
              <w:overflowPunct w:val="0"/>
              <w:autoSpaceDE w:val="0"/>
              <w:autoSpaceDN w:val="0"/>
              <w:adjustRightInd w:val="0"/>
              <w:spacing w:before="51"/>
              <w:ind w:left="93" w:right="94"/>
              <w:rPr>
                <w:sz w:val="20"/>
              </w:rPr>
            </w:pPr>
            <w:r w:rsidRPr="0082035B">
              <w:rPr>
                <w:sz w:val="20"/>
              </w:rPr>
              <w:t>Barracks "B"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EC057</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rPr>
                <w:sz w:val="20"/>
              </w:rPr>
            </w:pPr>
            <w:r w:rsidRPr="0082035B">
              <w:rPr>
                <w:sz w:val="20"/>
              </w:rPr>
              <w:t>3903</w:t>
            </w:r>
          </w:p>
        </w:tc>
        <w:tc>
          <w:tcPr>
            <w:tcW w:w="2484" w:type="dxa"/>
          </w:tcPr>
          <w:p w:rsidR="00A71426" w:rsidRPr="0082035B" w:rsidRDefault="00A71426" w:rsidP="00C033B8">
            <w:pPr>
              <w:kinsoku w:val="0"/>
              <w:overflowPunct w:val="0"/>
              <w:autoSpaceDE w:val="0"/>
              <w:autoSpaceDN w:val="0"/>
              <w:adjustRightInd w:val="0"/>
              <w:spacing w:before="51"/>
              <w:ind w:left="93" w:right="94"/>
              <w:rPr>
                <w:sz w:val="20"/>
              </w:rPr>
            </w:pPr>
            <w:r w:rsidRPr="0082035B">
              <w:rPr>
                <w:sz w:val="20"/>
              </w:rPr>
              <w:t>Barracks "C"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EC058</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rPr>
                <w:sz w:val="20"/>
              </w:rPr>
            </w:pPr>
            <w:r w:rsidRPr="0082035B">
              <w:rPr>
                <w:sz w:val="20"/>
              </w:rPr>
              <w:t>3903</w:t>
            </w:r>
          </w:p>
        </w:tc>
        <w:tc>
          <w:tcPr>
            <w:tcW w:w="2484" w:type="dxa"/>
          </w:tcPr>
          <w:p w:rsidR="00A71426" w:rsidRPr="0082035B" w:rsidRDefault="00A71426" w:rsidP="00C033B8">
            <w:pPr>
              <w:kinsoku w:val="0"/>
              <w:overflowPunct w:val="0"/>
              <w:autoSpaceDE w:val="0"/>
              <w:autoSpaceDN w:val="0"/>
              <w:adjustRightInd w:val="0"/>
              <w:spacing w:before="51"/>
              <w:ind w:left="93" w:right="94"/>
              <w:rPr>
                <w:sz w:val="20"/>
              </w:rPr>
            </w:pPr>
            <w:r w:rsidRPr="0082035B">
              <w:rPr>
                <w:sz w:val="20"/>
              </w:rPr>
              <w:t>Barracks "C"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EC059</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rPr>
                <w:sz w:val="20"/>
              </w:rPr>
            </w:pPr>
            <w:r w:rsidRPr="0082035B">
              <w:rPr>
                <w:sz w:val="20"/>
              </w:rPr>
              <w:t>3903</w:t>
            </w:r>
          </w:p>
        </w:tc>
        <w:tc>
          <w:tcPr>
            <w:tcW w:w="2484" w:type="dxa"/>
          </w:tcPr>
          <w:p w:rsidR="00A71426" w:rsidRPr="0082035B" w:rsidRDefault="00A71426" w:rsidP="00C033B8">
            <w:pPr>
              <w:kinsoku w:val="0"/>
              <w:overflowPunct w:val="0"/>
              <w:autoSpaceDE w:val="0"/>
              <w:autoSpaceDN w:val="0"/>
              <w:adjustRightInd w:val="0"/>
              <w:spacing w:before="53"/>
              <w:ind w:left="93" w:right="94"/>
              <w:rPr>
                <w:sz w:val="20"/>
              </w:rPr>
            </w:pPr>
            <w:r w:rsidRPr="0082035B">
              <w:rPr>
                <w:sz w:val="20"/>
              </w:rPr>
              <w:t>Barracks "C"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EC060</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rPr>
                <w:sz w:val="20"/>
              </w:rPr>
            </w:pPr>
            <w:r w:rsidRPr="0082035B">
              <w:rPr>
                <w:sz w:val="20"/>
              </w:rPr>
              <w:t>3903</w:t>
            </w:r>
          </w:p>
        </w:tc>
        <w:tc>
          <w:tcPr>
            <w:tcW w:w="2484" w:type="dxa"/>
          </w:tcPr>
          <w:p w:rsidR="00A71426" w:rsidRPr="0082035B" w:rsidRDefault="00A71426" w:rsidP="00C033B8">
            <w:pPr>
              <w:kinsoku w:val="0"/>
              <w:overflowPunct w:val="0"/>
              <w:autoSpaceDE w:val="0"/>
              <w:autoSpaceDN w:val="0"/>
              <w:adjustRightInd w:val="0"/>
              <w:spacing w:before="53"/>
              <w:ind w:left="93" w:right="94"/>
              <w:rPr>
                <w:sz w:val="20"/>
              </w:rPr>
            </w:pPr>
            <w:r w:rsidRPr="0082035B">
              <w:rPr>
                <w:sz w:val="20"/>
              </w:rPr>
              <w:t>Barracks "C"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EC062</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rPr>
                <w:sz w:val="20"/>
              </w:rPr>
            </w:pPr>
            <w:r w:rsidRPr="0082035B">
              <w:rPr>
                <w:sz w:val="20"/>
              </w:rPr>
              <w:t>3904</w:t>
            </w:r>
          </w:p>
        </w:tc>
        <w:tc>
          <w:tcPr>
            <w:tcW w:w="2484" w:type="dxa"/>
          </w:tcPr>
          <w:p w:rsidR="00A71426" w:rsidRPr="0082035B" w:rsidRDefault="00A71426" w:rsidP="00C033B8">
            <w:pPr>
              <w:kinsoku w:val="0"/>
              <w:overflowPunct w:val="0"/>
              <w:autoSpaceDE w:val="0"/>
              <w:autoSpaceDN w:val="0"/>
              <w:adjustRightInd w:val="0"/>
              <w:spacing w:before="51"/>
              <w:ind w:left="93" w:right="97"/>
              <w:rPr>
                <w:sz w:val="20"/>
              </w:rPr>
            </w:pPr>
            <w:r w:rsidRPr="0082035B">
              <w:rPr>
                <w:sz w:val="20"/>
              </w:rPr>
              <w:t>Barracks "D"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EC063</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rPr>
                <w:sz w:val="20"/>
              </w:rPr>
            </w:pPr>
            <w:r w:rsidRPr="0082035B">
              <w:rPr>
                <w:sz w:val="20"/>
              </w:rPr>
              <w:t>3904</w:t>
            </w:r>
          </w:p>
        </w:tc>
        <w:tc>
          <w:tcPr>
            <w:tcW w:w="2484" w:type="dxa"/>
          </w:tcPr>
          <w:p w:rsidR="00A71426" w:rsidRPr="0082035B" w:rsidRDefault="00A71426" w:rsidP="00C033B8">
            <w:pPr>
              <w:kinsoku w:val="0"/>
              <w:overflowPunct w:val="0"/>
              <w:autoSpaceDE w:val="0"/>
              <w:autoSpaceDN w:val="0"/>
              <w:adjustRightInd w:val="0"/>
              <w:spacing w:before="53"/>
              <w:ind w:left="93" w:right="97"/>
              <w:rPr>
                <w:sz w:val="20"/>
              </w:rPr>
            </w:pPr>
            <w:r w:rsidRPr="0082035B">
              <w:rPr>
                <w:sz w:val="20"/>
              </w:rPr>
              <w:t>Barracks "D"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EC064</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rPr>
                <w:sz w:val="20"/>
              </w:rPr>
            </w:pPr>
            <w:r w:rsidRPr="0082035B">
              <w:rPr>
                <w:sz w:val="20"/>
              </w:rPr>
              <w:t>3904</w:t>
            </w:r>
          </w:p>
        </w:tc>
        <w:tc>
          <w:tcPr>
            <w:tcW w:w="2484" w:type="dxa"/>
          </w:tcPr>
          <w:p w:rsidR="00A71426" w:rsidRPr="0082035B" w:rsidRDefault="00A71426" w:rsidP="00C033B8">
            <w:pPr>
              <w:kinsoku w:val="0"/>
              <w:overflowPunct w:val="0"/>
              <w:autoSpaceDE w:val="0"/>
              <w:autoSpaceDN w:val="0"/>
              <w:adjustRightInd w:val="0"/>
              <w:spacing w:before="53"/>
              <w:ind w:left="93" w:right="97"/>
              <w:rPr>
                <w:sz w:val="20"/>
              </w:rPr>
            </w:pPr>
            <w:r w:rsidRPr="0082035B">
              <w:rPr>
                <w:sz w:val="20"/>
              </w:rPr>
              <w:t>Barracks "D"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1"/>
              <w:ind w:right="73"/>
              <w:rPr>
                <w:sz w:val="20"/>
              </w:rPr>
            </w:pPr>
            <w:r w:rsidRPr="0082035B">
              <w:rPr>
                <w:sz w:val="20"/>
              </w:rPr>
              <w:t>EC065</w:t>
            </w:r>
          </w:p>
        </w:tc>
        <w:tc>
          <w:tcPr>
            <w:tcW w:w="2083" w:type="dxa"/>
          </w:tcPr>
          <w:p w:rsidR="00A71426" w:rsidRPr="0082035B" w:rsidRDefault="00A71426" w:rsidP="00C033B8">
            <w:pPr>
              <w:kinsoku w:val="0"/>
              <w:overflowPunct w:val="0"/>
              <w:autoSpaceDE w:val="0"/>
              <w:autoSpaceDN w:val="0"/>
              <w:adjustRightInd w:val="0"/>
              <w:spacing w:before="51"/>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1"/>
              <w:rPr>
                <w:sz w:val="20"/>
              </w:rPr>
            </w:pPr>
            <w:r w:rsidRPr="0082035B">
              <w:rPr>
                <w:sz w:val="20"/>
              </w:rPr>
              <w:t>3904</w:t>
            </w:r>
          </w:p>
        </w:tc>
        <w:tc>
          <w:tcPr>
            <w:tcW w:w="2484" w:type="dxa"/>
          </w:tcPr>
          <w:p w:rsidR="00A71426" w:rsidRPr="0082035B" w:rsidRDefault="00A71426" w:rsidP="00C033B8">
            <w:pPr>
              <w:kinsoku w:val="0"/>
              <w:overflowPunct w:val="0"/>
              <w:autoSpaceDE w:val="0"/>
              <w:autoSpaceDN w:val="0"/>
              <w:adjustRightInd w:val="0"/>
              <w:spacing w:before="51"/>
              <w:ind w:left="93" w:right="97"/>
              <w:rPr>
                <w:sz w:val="20"/>
              </w:rPr>
            </w:pPr>
            <w:r w:rsidRPr="0082035B">
              <w:rPr>
                <w:sz w:val="20"/>
              </w:rPr>
              <w:t>Barracks "D" NATTC</w:t>
            </w:r>
          </w:p>
        </w:tc>
        <w:tc>
          <w:tcPr>
            <w:tcW w:w="2216" w:type="dxa"/>
          </w:tcPr>
          <w:p w:rsidR="00A71426" w:rsidRPr="0082035B" w:rsidRDefault="00A71426" w:rsidP="00C033B8">
            <w:pPr>
              <w:kinsoku w:val="0"/>
              <w:overflowPunct w:val="0"/>
              <w:autoSpaceDE w:val="0"/>
              <w:autoSpaceDN w:val="0"/>
              <w:adjustRightInd w:val="0"/>
              <w:spacing w:before="51"/>
              <w:ind w:right="127"/>
              <w:rPr>
                <w:sz w:val="20"/>
              </w:rPr>
            </w:pPr>
            <w:r w:rsidRPr="0082035B">
              <w:rPr>
                <w:sz w:val="20"/>
              </w:rPr>
              <w:t>62-210.300(3)(a)1. F.A.C.</w:t>
            </w:r>
          </w:p>
        </w:tc>
      </w:tr>
      <w:tr w:rsidR="00A71426" w:rsidTr="00C033B8">
        <w:tc>
          <w:tcPr>
            <w:tcW w:w="1361" w:type="dxa"/>
          </w:tcPr>
          <w:p w:rsidR="00A71426" w:rsidRPr="0082035B" w:rsidRDefault="00A71426" w:rsidP="00C033B8">
            <w:pPr>
              <w:kinsoku w:val="0"/>
              <w:overflowPunct w:val="0"/>
              <w:autoSpaceDE w:val="0"/>
              <w:autoSpaceDN w:val="0"/>
              <w:adjustRightInd w:val="0"/>
              <w:spacing w:before="53"/>
              <w:ind w:right="73"/>
              <w:rPr>
                <w:sz w:val="20"/>
              </w:rPr>
            </w:pPr>
            <w:r w:rsidRPr="0082035B">
              <w:rPr>
                <w:sz w:val="20"/>
              </w:rPr>
              <w:t>EC068</w:t>
            </w:r>
          </w:p>
        </w:tc>
        <w:tc>
          <w:tcPr>
            <w:tcW w:w="2083" w:type="dxa"/>
          </w:tcPr>
          <w:p w:rsidR="00A71426" w:rsidRPr="0082035B" w:rsidRDefault="00A71426" w:rsidP="00C033B8">
            <w:pPr>
              <w:kinsoku w:val="0"/>
              <w:overflowPunct w:val="0"/>
              <w:autoSpaceDE w:val="0"/>
              <w:autoSpaceDN w:val="0"/>
              <w:adjustRightInd w:val="0"/>
              <w:spacing w:before="53"/>
              <w:rPr>
                <w:sz w:val="20"/>
              </w:rPr>
            </w:pPr>
            <w:r w:rsidRPr="0082035B">
              <w:rPr>
                <w:sz w:val="20"/>
              </w:rPr>
              <w:t>1.00 MMBtu/hr HWH</w:t>
            </w:r>
          </w:p>
        </w:tc>
        <w:tc>
          <w:tcPr>
            <w:tcW w:w="1432" w:type="dxa"/>
          </w:tcPr>
          <w:p w:rsidR="00A71426" w:rsidRPr="0082035B" w:rsidRDefault="00A71426" w:rsidP="00C033B8">
            <w:pPr>
              <w:kinsoku w:val="0"/>
              <w:overflowPunct w:val="0"/>
              <w:autoSpaceDE w:val="0"/>
              <w:autoSpaceDN w:val="0"/>
              <w:adjustRightInd w:val="0"/>
              <w:spacing w:before="53"/>
              <w:rPr>
                <w:sz w:val="20"/>
              </w:rPr>
            </w:pPr>
            <w:r w:rsidRPr="0082035B">
              <w:rPr>
                <w:sz w:val="20"/>
              </w:rPr>
              <w:t>3910</w:t>
            </w:r>
          </w:p>
        </w:tc>
        <w:tc>
          <w:tcPr>
            <w:tcW w:w="2484" w:type="dxa"/>
          </w:tcPr>
          <w:p w:rsidR="00A71426" w:rsidRPr="0082035B" w:rsidRDefault="00A71426" w:rsidP="00C033B8">
            <w:pPr>
              <w:kinsoku w:val="0"/>
              <w:overflowPunct w:val="0"/>
              <w:autoSpaceDE w:val="0"/>
              <w:autoSpaceDN w:val="0"/>
              <w:adjustRightInd w:val="0"/>
              <w:spacing w:before="53"/>
              <w:ind w:left="93" w:right="94"/>
              <w:rPr>
                <w:sz w:val="20"/>
              </w:rPr>
            </w:pPr>
            <w:r w:rsidRPr="0082035B">
              <w:rPr>
                <w:sz w:val="20"/>
              </w:rPr>
              <w:t>Barracks "E" NATTC</w:t>
            </w:r>
          </w:p>
        </w:tc>
        <w:tc>
          <w:tcPr>
            <w:tcW w:w="2216" w:type="dxa"/>
          </w:tcPr>
          <w:p w:rsidR="00A71426" w:rsidRPr="0082035B" w:rsidRDefault="00A71426" w:rsidP="00C033B8">
            <w:pPr>
              <w:kinsoku w:val="0"/>
              <w:overflowPunct w:val="0"/>
              <w:autoSpaceDE w:val="0"/>
              <w:autoSpaceDN w:val="0"/>
              <w:adjustRightInd w:val="0"/>
              <w:spacing w:before="53"/>
              <w:ind w:right="127"/>
              <w:rPr>
                <w:sz w:val="20"/>
              </w:rPr>
            </w:pPr>
            <w:r w:rsidRPr="0082035B">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EC069</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3910</w:t>
            </w:r>
          </w:p>
        </w:tc>
        <w:tc>
          <w:tcPr>
            <w:tcW w:w="2484" w:type="dxa"/>
          </w:tcPr>
          <w:p w:rsidR="00A71426" w:rsidRPr="00AF704D" w:rsidRDefault="00A71426" w:rsidP="00C033B8">
            <w:pPr>
              <w:kinsoku w:val="0"/>
              <w:overflowPunct w:val="0"/>
              <w:autoSpaceDE w:val="0"/>
              <w:autoSpaceDN w:val="0"/>
              <w:adjustRightInd w:val="0"/>
              <w:spacing w:before="53"/>
              <w:ind w:left="93" w:right="94"/>
              <w:rPr>
                <w:sz w:val="24"/>
                <w:szCs w:val="24"/>
              </w:rPr>
            </w:pPr>
            <w:r w:rsidRPr="00AF704D">
              <w:rPr>
                <w:sz w:val="20"/>
              </w:rPr>
              <w:t>Barracks "E"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EC070</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3910</w:t>
            </w:r>
          </w:p>
        </w:tc>
        <w:tc>
          <w:tcPr>
            <w:tcW w:w="2484" w:type="dxa"/>
          </w:tcPr>
          <w:p w:rsidR="00A71426" w:rsidRPr="00AF704D" w:rsidRDefault="00A71426" w:rsidP="00C033B8">
            <w:pPr>
              <w:kinsoku w:val="0"/>
              <w:overflowPunct w:val="0"/>
              <w:autoSpaceDE w:val="0"/>
              <w:autoSpaceDN w:val="0"/>
              <w:adjustRightInd w:val="0"/>
              <w:spacing w:before="51"/>
              <w:ind w:left="93" w:right="94"/>
              <w:rPr>
                <w:sz w:val="24"/>
                <w:szCs w:val="24"/>
              </w:rPr>
            </w:pPr>
            <w:r w:rsidRPr="00AF704D">
              <w:rPr>
                <w:sz w:val="20"/>
              </w:rPr>
              <w:t>Barracks "E"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EC071</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3910</w:t>
            </w:r>
          </w:p>
        </w:tc>
        <w:tc>
          <w:tcPr>
            <w:tcW w:w="2484" w:type="dxa"/>
          </w:tcPr>
          <w:p w:rsidR="00A71426" w:rsidRPr="00AF704D" w:rsidRDefault="00A71426" w:rsidP="00C033B8">
            <w:pPr>
              <w:kinsoku w:val="0"/>
              <w:overflowPunct w:val="0"/>
              <w:autoSpaceDE w:val="0"/>
              <w:autoSpaceDN w:val="0"/>
              <w:adjustRightInd w:val="0"/>
              <w:spacing w:before="53"/>
              <w:ind w:left="93" w:right="94"/>
              <w:rPr>
                <w:sz w:val="24"/>
                <w:szCs w:val="24"/>
              </w:rPr>
            </w:pPr>
            <w:r w:rsidRPr="00AF704D">
              <w:rPr>
                <w:sz w:val="20"/>
              </w:rPr>
              <w:t>Barracks "E"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EC073</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3906</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"F"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EC074</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3906</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Barracks "F"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EC075</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3906</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"F"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EC076</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3906</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"F"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EC078</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3905</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Barracks "G"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EC079</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3905</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"G"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EC080</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3905</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"G"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EC081</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3905</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Barracks "G"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EC083</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3907</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"H"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EC084</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3907</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"H"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EC085</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3907</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Barracks "H"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EC086</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3907</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"H"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EC088</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3908</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"J"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EC089</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3908</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Barracks "J"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EC090</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3908</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"J"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EC091</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3908</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Barracks "J"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EC097</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3900</w:t>
            </w:r>
          </w:p>
        </w:tc>
        <w:tc>
          <w:tcPr>
            <w:tcW w:w="2484" w:type="dxa"/>
          </w:tcPr>
          <w:p w:rsidR="00A71426" w:rsidRPr="00AF704D" w:rsidRDefault="00A71426" w:rsidP="00C033B8">
            <w:pPr>
              <w:kinsoku w:val="0"/>
              <w:overflowPunct w:val="0"/>
              <w:autoSpaceDE w:val="0"/>
              <w:autoSpaceDN w:val="0"/>
              <w:adjustRightInd w:val="0"/>
              <w:spacing w:before="51"/>
              <w:ind w:left="93" w:right="94"/>
              <w:rPr>
                <w:sz w:val="24"/>
                <w:szCs w:val="24"/>
              </w:rPr>
            </w:pPr>
            <w:r w:rsidRPr="00AF704D">
              <w:rPr>
                <w:sz w:val="20"/>
              </w:rPr>
              <w:t>Galley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EC098</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3900</w:t>
            </w:r>
          </w:p>
        </w:tc>
        <w:tc>
          <w:tcPr>
            <w:tcW w:w="2484" w:type="dxa"/>
          </w:tcPr>
          <w:p w:rsidR="00A71426" w:rsidRPr="00AF704D" w:rsidRDefault="00A71426" w:rsidP="00C033B8">
            <w:pPr>
              <w:kinsoku w:val="0"/>
              <w:overflowPunct w:val="0"/>
              <w:autoSpaceDE w:val="0"/>
              <w:autoSpaceDN w:val="0"/>
              <w:adjustRightInd w:val="0"/>
              <w:spacing w:before="53"/>
              <w:ind w:left="93" w:right="94"/>
              <w:rPr>
                <w:sz w:val="24"/>
                <w:szCs w:val="24"/>
              </w:rPr>
            </w:pPr>
            <w:r w:rsidRPr="00AF704D">
              <w:rPr>
                <w:sz w:val="20"/>
              </w:rPr>
              <w:t>Galley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EC099</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3900</w:t>
            </w:r>
          </w:p>
        </w:tc>
        <w:tc>
          <w:tcPr>
            <w:tcW w:w="2484" w:type="dxa"/>
          </w:tcPr>
          <w:p w:rsidR="00A71426" w:rsidRPr="00AF704D" w:rsidRDefault="00A71426" w:rsidP="00C033B8">
            <w:pPr>
              <w:kinsoku w:val="0"/>
              <w:overflowPunct w:val="0"/>
              <w:autoSpaceDE w:val="0"/>
              <w:autoSpaceDN w:val="0"/>
              <w:adjustRightInd w:val="0"/>
              <w:spacing w:before="53"/>
              <w:ind w:left="93" w:right="94"/>
              <w:rPr>
                <w:sz w:val="24"/>
                <w:szCs w:val="24"/>
              </w:rPr>
            </w:pPr>
            <w:r w:rsidRPr="00AF704D">
              <w:rPr>
                <w:sz w:val="20"/>
              </w:rPr>
              <w:t>Galley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EC101</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0.25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3912</w:t>
            </w:r>
          </w:p>
        </w:tc>
        <w:tc>
          <w:tcPr>
            <w:tcW w:w="2484" w:type="dxa"/>
          </w:tcPr>
          <w:p w:rsidR="00A71426" w:rsidRPr="00AF704D" w:rsidRDefault="00A71426" w:rsidP="00C033B8">
            <w:pPr>
              <w:kinsoku w:val="0"/>
              <w:overflowPunct w:val="0"/>
              <w:autoSpaceDE w:val="0"/>
              <w:autoSpaceDN w:val="0"/>
              <w:adjustRightInd w:val="0"/>
              <w:spacing w:before="51"/>
              <w:ind w:left="88" w:right="99"/>
              <w:rPr>
                <w:sz w:val="24"/>
                <w:szCs w:val="24"/>
              </w:rPr>
            </w:pPr>
            <w:r w:rsidRPr="00AF704D">
              <w:rPr>
                <w:sz w:val="20"/>
              </w:rPr>
              <w:t>EM Club</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EC102</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0.63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3249</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Conference Center</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EC111</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0.66 MMBtu/hr HWB</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3873</w:t>
            </w:r>
          </w:p>
        </w:tc>
        <w:tc>
          <w:tcPr>
            <w:tcW w:w="2484" w:type="dxa"/>
          </w:tcPr>
          <w:p w:rsidR="00A71426" w:rsidRPr="00AF704D" w:rsidRDefault="00A71426" w:rsidP="00C033B8">
            <w:pPr>
              <w:kinsoku w:val="0"/>
              <w:overflowPunct w:val="0"/>
              <w:autoSpaceDE w:val="0"/>
              <w:autoSpaceDN w:val="0"/>
              <w:adjustRightInd w:val="0"/>
              <w:spacing w:before="53"/>
              <w:ind w:left="93" w:right="95"/>
              <w:rPr>
                <w:sz w:val="24"/>
                <w:szCs w:val="24"/>
              </w:rPr>
            </w:pPr>
            <w:r w:rsidRPr="00AF704D">
              <w:rPr>
                <w:sz w:val="20"/>
              </w:rPr>
              <w:t>Security Police HQTRS</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EC112</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1.22 MMBtu/hr HWH</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3873</w:t>
            </w:r>
          </w:p>
        </w:tc>
        <w:tc>
          <w:tcPr>
            <w:tcW w:w="2484" w:type="dxa"/>
          </w:tcPr>
          <w:p w:rsidR="00A71426" w:rsidRPr="00AF704D" w:rsidRDefault="00A71426" w:rsidP="00C033B8">
            <w:pPr>
              <w:kinsoku w:val="0"/>
              <w:overflowPunct w:val="0"/>
              <w:autoSpaceDE w:val="0"/>
              <w:autoSpaceDN w:val="0"/>
              <w:adjustRightInd w:val="0"/>
              <w:spacing w:before="51"/>
              <w:ind w:left="93" w:right="95"/>
              <w:rPr>
                <w:sz w:val="24"/>
                <w:szCs w:val="24"/>
              </w:rPr>
            </w:pPr>
            <w:r w:rsidRPr="00AF704D">
              <w:rPr>
                <w:sz w:val="20"/>
              </w:rPr>
              <w:t>Security Police HQTRS</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EC114</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1.00 MMBtu/hr HWH</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630</w:t>
            </w:r>
          </w:p>
        </w:tc>
        <w:tc>
          <w:tcPr>
            <w:tcW w:w="2484" w:type="dxa"/>
          </w:tcPr>
          <w:p w:rsidR="00A71426" w:rsidRPr="00AF704D" w:rsidRDefault="00A71426" w:rsidP="00C033B8">
            <w:pPr>
              <w:kinsoku w:val="0"/>
              <w:overflowPunct w:val="0"/>
              <w:autoSpaceDE w:val="0"/>
              <w:autoSpaceDN w:val="0"/>
              <w:adjustRightInd w:val="0"/>
              <w:spacing w:before="53"/>
              <w:ind w:left="93" w:right="95"/>
              <w:rPr>
                <w:sz w:val="24"/>
                <w:szCs w:val="24"/>
              </w:rPr>
            </w:pPr>
            <w:r w:rsidRPr="00AF704D">
              <w:rPr>
                <w:sz w:val="20"/>
              </w:rPr>
              <w:t>NEX</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EC130</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1.05 MMBtu/hr HWB</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1982</w:t>
            </w:r>
          </w:p>
        </w:tc>
        <w:tc>
          <w:tcPr>
            <w:tcW w:w="2484" w:type="dxa"/>
          </w:tcPr>
          <w:p w:rsidR="00A71426" w:rsidRPr="00AF704D" w:rsidRDefault="00A71426" w:rsidP="00C033B8">
            <w:pPr>
              <w:kinsoku w:val="0"/>
              <w:overflowPunct w:val="0"/>
              <w:autoSpaceDE w:val="0"/>
              <w:autoSpaceDN w:val="0"/>
              <w:adjustRightInd w:val="0"/>
              <w:spacing w:before="53"/>
              <w:ind w:left="91" w:right="99"/>
              <w:rPr>
                <w:sz w:val="24"/>
                <w:szCs w:val="24"/>
              </w:rPr>
            </w:pPr>
            <w:r w:rsidRPr="00AF704D">
              <w:rPr>
                <w:sz w:val="20"/>
              </w:rPr>
              <w:t>Chapel</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EC133</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0.84 MMBtu/hr STB</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461</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Printing &amp; Publication</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EC135</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0.42 MMBtu/h HWB</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746</w:t>
            </w:r>
          </w:p>
        </w:tc>
        <w:tc>
          <w:tcPr>
            <w:tcW w:w="2484" w:type="dxa"/>
          </w:tcPr>
          <w:p w:rsidR="00A71426" w:rsidRPr="00AF704D" w:rsidRDefault="00A71426" w:rsidP="00C033B8">
            <w:pPr>
              <w:kinsoku w:val="0"/>
              <w:overflowPunct w:val="0"/>
              <w:autoSpaceDE w:val="0"/>
              <w:autoSpaceDN w:val="0"/>
              <w:adjustRightInd w:val="0"/>
              <w:spacing w:before="53"/>
              <w:ind w:left="93" w:right="99"/>
              <w:rPr>
                <w:sz w:val="24"/>
                <w:szCs w:val="24"/>
              </w:rPr>
            </w:pPr>
            <w:r w:rsidRPr="00AF704D">
              <w:rPr>
                <w:sz w:val="20"/>
              </w:rPr>
              <w:t>ROICC Administration</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EC136</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0.18 MMBtu/hr HWB</w:t>
            </w:r>
          </w:p>
        </w:tc>
        <w:tc>
          <w:tcPr>
            <w:tcW w:w="1432"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780</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JOAP Administration</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EC137</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0.33 MMBtu/hr HWB</w:t>
            </w:r>
          </w:p>
        </w:tc>
        <w:tc>
          <w:tcPr>
            <w:tcW w:w="1432"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3231</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CNET Administration</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EC140</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0.42 MMBtu/hr STB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664</w:t>
            </w:r>
          </w:p>
        </w:tc>
        <w:tc>
          <w:tcPr>
            <w:tcW w:w="2484" w:type="dxa"/>
          </w:tcPr>
          <w:p w:rsidR="00A71426" w:rsidRPr="00AF704D" w:rsidRDefault="00A71426" w:rsidP="00C033B8">
            <w:pPr>
              <w:kinsoku w:val="0"/>
              <w:overflowPunct w:val="0"/>
              <w:autoSpaceDE w:val="0"/>
              <w:autoSpaceDN w:val="0"/>
              <w:adjustRightInd w:val="0"/>
              <w:spacing w:before="51"/>
              <w:ind w:left="93" w:right="99"/>
              <w:rPr>
                <w:sz w:val="24"/>
                <w:szCs w:val="24"/>
              </w:rPr>
            </w:pPr>
            <w:r w:rsidRPr="00AF704D">
              <w:rPr>
                <w:sz w:val="20"/>
              </w:rPr>
              <w:t>NAMI Administration</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EC150</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0.75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3561</w:t>
            </w:r>
          </w:p>
        </w:tc>
        <w:tc>
          <w:tcPr>
            <w:tcW w:w="2484" w:type="dxa"/>
          </w:tcPr>
          <w:p w:rsidR="00A71426" w:rsidRPr="00AF704D" w:rsidRDefault="00A71426" w:rsidP="00C033B8">
            <w:pPr>
              <w:kinsoku w:val="0"/>
              <w:overflowPunct w:val="0"/>
              <w:autoSpaceDE w:val="0"/>
              <w:autoSpaceDN w:val="0"/>
              <w:adjustRightInd w:val="0"/>
              <w:spacing w:before="51"/>
              <w:ind w:left="93" w:right="99"/>
              <w:rPr>
                <w:sz w:val="24"/>
                <w:szCs w:val="24"/>
              </w:rPr>
            </w:pPr>
            <w:r w:rsidRPr="00AF704D">
              <w:rPr>
                <w:sz w:val="20"/>
              </w:rPr>
              <w:t>Shops PW</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EC152</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0.26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3845</w:t>
            </w:r>
          </w:p>
        </w:tc>
        <w:tc>
          <w:tcPr>
            <w:tcW w:w="2484" w:type="dxa"/>
          </w:tcPr>
          <w:p w:rsidR="00A71426" w:rsidRPr="00AF704D" w:rsidRDefault="00A71426" w:rsidP="00C033B8">
            <w:pPr>
              <w:kinsoku w:val="0"/>
              <w:overflowPunct w:val="0"/>
              <w:autoSpaceDE w:val="0"/>
              <w:autoSpaceDN w:val="0"/>
              <w:adjustRightInd w:val="0"/>
              <w:spacing w:before="53"/>
              <w:ind w:left="93" w:right="96"/>
              <w:rPr>
                <w:sz w:val="24"/>
                <w:szCs w:val="24"/>
              </w:rPr>
            </w:pPr>
            <w:r w:rsidRPr="00AF704D">
              <w:rPr>
                <w:sz w:val="20"/>
              </w:rPr>
              <w:t>Aerospace Training</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EC158</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0.40 MMBtu/hr HWH</w:t>
            </w:r>
          </w:p>
        </w:tc>
        <w:tc>
          <w:tcPr>
            <w:tcW w:w="1432" w:type="dxa"/>
          </w:tcPr>
          <w:p w:rsidR="00A71426" w:rsidRPr="00AF704D" w:rsidRDefault="00A71426" w:rsidP="00C033B8">
            <w:pPr>
              <w:kinsoku w:val="0"/>
              <w:overflowPunct w:val="0"/>
              <w:autoSpaceDE w:val="0"/>
              <w:autoSpaceDN w:val="0"/>
              <w:adjustRightInd w:val="0"/>
              <w:spacing w:before="53"/>
              <w:ind w:right="120"/>
              <w:rPr>
                <w:sz w:val="24"/>
                <w:szCs w:val="24"/>
              </w:rPr>
            </w:pPr>
            <w:r w:rsidRPr="00AF704D">
              <w:rPr>
                <w:sz w:val="20"/>
              </w:rPr>
              <w:t>0600A</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EC159</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1.18 MMBtu/hr HWB</w:t>
            </w:r>
          </w:p>
        </w:tc>
        <w:tc>
          <w:tcPr>
            <w:tcW w:w="1432" w:type="dxa"/>
          </w:tcPr>
          <w:p w:rsidR="00A71426" w:rsidRPr="00AF704D" w:rsidRDefault="00A71426" w:rsidP="00C033B8">
            <w:pPr>
              <w:kinsoku w:val="0"/>
              <w:overflowPunct w:val="0"/>
              <w:autoSpaceDE w:val="0"/>
              <w:autoSpaceDN w:val="0"/>
              <w:adjustRightInd w:val="0"/>
              <w:spacing w:before="51"/>
              <w:ind w:right="120"/>
              <w:rPr>
                <w:sz w:val="24"/>
                <w:szCs w:val="24"/>
              </w:rPr>
            </w:pPr>
            <w:r w:rsidRPr="00AF704D">
              <w:rPr>
                <w:sz w:val="20"/>
              </w:rPr>
              <w:t>0600A</w:t>
            </w:r>
          </w:p>
        </w:tc>
        <w:tc>
          <w:tcPr>
            <w:tcW w:w="2484" w:type="dxa"/>
          </w:tcPr>
          <w:p w:rsidR="00A71426" w:rsidRPr="00AF704D" w:rsidRDefault="00A71426" w:rsidP="00C033B8">
            <w:pPr>
              <w:kinsoku w:val="0"/>
              <w:overflowPunct w:val="0"/>
              <w:autoSpaceDE w:val="0"/>
              <w:autoSpaceDN w:val="0"/>
              <w:adjustRightInd w:val="0"/>
              <w:spacing w:before="51"/>
              <w:ind w:left="93"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EC160</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0.40 MMBtu/hr HWH</w:t>
            </w:r>
          </w:p>
        </w:tc>
        <w:tc>
          <w:tcPr>
            <w:tcW w:w="1432" w:type="dxa"/>
          </w:tcPr>
          <w:p w:rsidR="00A71426" w:rsidRPr="00AF704D" w:rsidRDefault="00A71426" w:rsidP="00C033B8">
            <w:pPr>
              <w:kinsoku w:val="0"/>
              <w:overflowPunct w:val="0"/>
              <w:autoSpaceDE w:val="0"/>
              <w:autoSpaceDN w:val="0"/>
              <w:adjustRightInd w:val="0"/>
              <w:spacing w:before="53"/>
              <w:ind w:right="120"/>
              <w:rPr>
                <w:sz w:val="24"/>
                <w:szCs w:val="24"/>
              </w:rPr>
            </w:pPr>
            <w:r w:rsidRPr="00AF704D">
              <w:rPr>
                <w:sz w:val="20"/>
              </w:rPr>
              <w:t>0600A</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EC166</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0.80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602</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EC172</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0.51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3940</w:t>
            </w:r>
          </w:p>
        </w:tc>
        <w:tc>
          <w:tcPr>
            <w:tcW w:w="2484" w:type="dxa"/>
          </w:tcPr>
          <w:p w:rsidR="00A71426" w:rsidRPr="00AF704D" w:rsidRDefault="00A71426" w:rsidP="00C033B8">
            <w:pPr>
              <w:kinsoku w:val="0"/>
              <w:overflowPunct w:val="0"/>
              <w:autoSpaceDE w:val="0"/>
              <w:autoSpaceDN w:val="0"/>
              <w:adjustRightInd w:val="0"/>
              <w:spacing w:before="51"/>
              <w:ind w:left="90" w:right="99"/>
              <w:rPr>
                <w:sz w:val="24"/>
                <w:szCs w:val="24"/>
              </w:rPr>
            </w:pPr>
            <w:r w:rsidRPr="00AF704D">
              <w:rPr>
                <w:sz w:val="20"/>
              </w:rPr>
              <w:t>Chevalier Field</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EC175</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1.05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680</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PSD/SATO</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EC179</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1.08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3252</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BOQ (MR A116)</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EC182</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0.33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665</w:t>
            </w:r>
          </w:p>
        </w:tc>
        <w:tc>
          <w:tcPr>
            <w:tcW w:w="2484" w:type="dxa"/>
          </w:tcPr>
          <w:p w:rsidR="00A71426" w:rsidRPr="00AF704D" w:rsidRDefault="00A71426" w:rsidP="00C033B8">
            <w:pPr>
              <w:kinsoku w:val="0"/>
              <w:overflowPunct w:val="0"/>
              <w:autoSpaceDE w:val="0"/>
              <w:autoSpaceDN w:val="0"/>
              <w:adjustRightInd w:val="0"/>
              <w:spacing w:before="51"/>
              <w:ind w:left="93" w:right="99"/>
              <w:rPr>
                <w:sz w:val="24"/>
                <w:szCs w:val="24"/>
              </w:rPr>
            </w:pPr>
            <w:r w:rsidRPr="00AF704D">
              <w:rPr>
                <w:sz w:val="20"/>
              </w:rPr>
              <w:t>Training Building</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EC187</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0.43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488</w:t>
            </w:r>
          </w:p>
        </w:tc>
        <w:tc>
          <w:tcPr>
            <w:tcW w:w="2484" w:type="dxa"/>
          </w:tcPr>
          <w:p w:rsidR="00A71426" w:rsidRPr="00AF704D" w:rsidRDefault="00A71426" w:rsidP="00C033B8">
            <w:pPr>
              <w:kinsoku w:val="0"/>
              <w:overflowPunct w:val="0"/>
              <w:autoSpaceDE w:val="0"/>
              <w:autoSpaceDN w:val="0"/>
              <w:adjustRightInd w:val="0"/>
              <w:spacing w:before="53"/>
              <w:ind w:left="91" w:right="99"/>
              <w:rPr>
                <w:sz w:val="24"/>
                <w:szCs w:val="24"/>
              </w:rPr>
            </w:pPr>
            <w:r w:rsidRPr="00AF704D">
              <w:rPr>
                <w:sz w:val="20"/>
              </w:rPr>
              <w:t>NAMI</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EC188</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1.05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606</w:t>
            </w:r>
          </w:p>
        </w:tc>
        <w:tc>
          <w:tcPr>
            <w:tcW w:w="2484" w:type="dxa"/>
          </w:tcPr>
          <w:p w:rsidR="00A71426" w:rsidRPr="00AF704D" w:rsidRDefault="00A71426" w:rsidP="00C033B8">
            <w:pPr>
              <w:kinsoku w:val="0"/>
              <w:overflowPunct w:val="0"/>
              <w:autoSpaceDE w:val="0"/>
              <w:autoSpaceDN w:val="0"/>
              <w:adjustRightInd w:val="0"/>
              <w:spacing w:before="53"/>
              <w:ind w:left="93" w:right="94"/>
              <w:rPr>
                <w:sz w:val="24"/>
                <w:szCs w:val="24"/>
              </w:rPr>
            </w:pPr>
            <w:r w:rsidRPr="00AF704D">
              <w:rPr>
                <w:sz w:val="20"/>
              </w:rPr>
              <w:t>Fitness/Cinema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EC192</w:t>
            </w:r>
          </w:p>
        </w:tc>
        <w:tc>
          <w:tcPr>
            <w:tcW w:w="2083" w:type="dxa"/>
          </w:tcPr>
          <w:p w:rsidR="00A71426" w:rsidRPr="00AF704D" w:rsidRDefault="00A71426" w:rsidP="00C033B8">
            <w:pPr>
              <w:kinsoku w:val="0"/>
              <w:overflowPunct w:val="0"/>
              <w:autoSpaceDE w:val="0"/>
              <w:autoSpaceDN w:val="0"/>
              <w:adjustRightInd w:val="0"/>
              <w:spacing w:before="51"/>
              <w:ind w:left="400" w:hanging="400"/>
              <w:rPr>
                <w:sz w:val="24"/>
                <w:szCs w:val="24"/>
              </w:rPr>
            </w:pPr>
            <w:r w:rsidRPr="00AF704D">
              <w:rPr>
                <w:sz w:val="20"/>
              </w:rPr>
              <w:t>0.63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1811</w:t>
            </w:r>
          </w:p>
        </w:tc>
        <w:tc>
          <w:tcPr>
            <w:tcW w:w="2484" w:type="dxa"/>
          </w:tcPr>
          <w:p w:rsidR="00A71426" w:rsidRPr="00AF704D" w:rsidRDefault="00A71426" w:rsidP="00C033B8">
            <w:pPr>
              <w:kinsoku w:val="0"/>
              <w:overflowPunct w:val="0"/>
              <w:autoSpaceDE w:val="0"/>
              <w:autoSpaceDN w:val="0"/>
              <w:adjustRightInd w:val="0"/>
              <w:spacing w:before="51"/>
              <w:ind w:left="91" w:right="99"/>
              <w:rPr>
                <w:sz w:val="24"/>
                <w:szCs w:val="24"/>
              </w:rPr>
            </w:pPr>
            <w:r w:rsidRPr="00AF704D">
              <w:rPr>
                <w:sz w:val="20"/>
              </w:rPr>
              <w:t>Aerospace Lab</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EC193</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0.60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1811</w:t>
            </w:r>
          </w:p>
        </w:tc>
        <w:tc>
          <w:tcPr>
            <w:tcW w:w="2484" w:type="dxa"/>
          </w:tcPr>
          <w:p w:rsidR="00A71426" w:rsidRPr="00AF704D" w:rsidRDefault="00A71426" w:rsidP="00C033B8">
            <w:pPr>
              <w:kinsoku w:val="0"/>
              <w:overflowPunct w:val="0"/>
              <w:autoSpaceDE w:val="0"/>
              <w:autoSpaceDN w:val="0"/>
              <w:adjustRightInd w:val="0"/>
              <w:spacing w:before="53"/>
              <w:ind w:left="91" w:right="99"/>
              <w:rPr>
                <w:sz w:val="24"/>
                <w:szCs w:val="24"/>
              </w:rPr>
            </w:pPr>
            <w:r w:rsidRPr="00AF704D">
              <w:rPr>
                <w:sz w:val="20"/>
              </w:rPr>
              <w:t>Aerospace Lab</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EC195</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0.24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3229</w:t>
            </w:r>
          </w:p>
        </w:tc>
        <w:tc>
          <w:tcPr>
            <w:tcW w:w="2484" w:type="dxa"/>
          </w:tcPr>
          <w:p w:rsidR="00A71426" w:rsidRPr="00AF704D" w:rsidRDefault="00A71426" w:rsidP="00C033B8">
            <w:pPr>
              <w:kinsoku w:val="0"/>
              <w:overflowPunct w:val="0"/>
              <w:autoSpaceDE w:val="0"/>
              <w:autoSpaceDN w:val="0"/>
              <w:adjustRightInd w:val="0"/>
              <w:spacing w:before="53"/>
              <w:ind w:left="91" w:right="99"/>
              <w:rPr>
                <w:sz w:val="24"/>
                <w:szCs w:val="24"/>
              </w:rPr>
            </w:pPr>
            <w:r w:rsidRPr="00AF704D">
              <w:rPr>
                <w:sz w:val="20"/>
              </w:rPr>
              <w:t>RDT&amp;E Storage</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EC196</w:t>
            </w:r>
          </w:p>
        </w:tc>
        <w:tc>
          <w:tcPr>
            <w:tcW w:w="2083" w:type="dxa"/>
          </w:tcPr>
          <w:p w:rsidR="00A71426" w:rsidRPr="00AF704D" w:rsidRDefault="00A71426" w:rsidP="00C033B8">
            <w:pPr>
              <w:kinsoku w:val="0"/>
              <w:overflowPunct w:val="0"/>
              <w:autoSpaceDE w:val="0"/>
              <w:autoSpaceDN w:val="0"/>
              <w:adjustRightInd w:val="0"/>
              <w:spacing w:before="51"/>
              <w:ind w:left="393" w:hanging="400"/>
              <w:rPr>
                <w:sz w:val="24"/>
                <w:szCs w:val="24"/>
              </w:rPr>
            </w:pPr>
            <w:r w:rsidRPr="00AF704D">
              <w:rPr>
                <w:sz w:val="20"/>
              </w:rPr>
              <w:t>0.08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3229</w:t>
            </w:r>
          </w:p>
        </w:tc>
        <w:tc>
          <w:tcPr>
            <w:tcW w:w="2484" w:type="dxa"/>
          </w:tcPr>
          <w:p w:rsidR="00A71426" w:rsidRPr="00AF704D" w:rsidRDefault="00A71426" w:rsidP="00C033B8">
            <w:pPr>
              <w:kinsoku w:val="0"/>
              <w:overflowPunct w:val="0"/>
              <w:autoSpaceDE w:val="0"/>
              <w:autoSpaceDN w:val="0"/>
              <w:adjustRightInd w:val="0"/>
              <w:spacing w:before="51"/>
              <w:ind w:left="91" w:right="99"/>
              <w:rPr>
                <w:sz w:val="24"/>
                <w:szCs w:val="24"/>
              </w:rPr>
            </w:pPr>
            <w:r w:rsidRPr="00AF704D">
              <w:rPr>
                <w:sz w:val="20"/>
              </w:rPr>
              <w:t>RDT&amp;E Storage</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EC198</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1.08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3252</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EC202</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1.00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3252</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EC204</w:t>
            </w:r>
          </w:p>
        </w:tc>
        <w:tc>
          <w:tcPr>
            <w:tcW w:w="2083" w:type="dxa"/>
          </w:tcPr>
          <w:p w:rsidR="00A71426" w:rsidRPr="00AF704D" w:rsidRDefault="00A71426" w:rsidP="00C033B8">
            <w:pPr>
              <w:kinsoku w:val="0"/>
              <w:overflowPunct w:val="0"/>
              <w:autoSpaceDE w:val="0"/>
              <w:autoSpaceDN w:val="0"/>
              <w:adjustRightInd w:val="0"/>
              <w:spacing w:before="51"/>
              <w:ind w:left="400" w:hanging="400"/>
              <w:rPr>
                <w:sz w:val="24"/>
                <w:szCs w:val="24"/>
              </w:rPr>
            </w:pPr>
            <w:r w:rsidRPr="00AF704D">
              <w:rPr>
                <w:sz w:val="20"/>
              </w:rPr>
              <w:t>0.31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3690</w:t>
            </w:r>
          </w:p>
        </w:tc>
        <w:tc>
          <w:tcPr>
            <w:tcW w:w="2484" w:type="dxa"/>
          </w:tcPr>
          <w:p w:rsidR="00A71426" w:rsidRPr="00AF704D" w:rsidRDefault="00A71426" w:rsidP="00C033B8">
            <w:pPr>
              <w:kinsoku w:val="0"/>
              <w:overflowPunct w:val="0"/>
              <w:autoSpaceDE w:val="0"/>
              <w:autoSpaceDN w:val="0"/>
              <w:adjustRightInd w:val="0"/>
              <w:spacing w:before="51"/>
              <w:ind w:left="93" w:right="96"/>
              <w:rPr>
                <w:sz w:val="24"/>
                <w:szCs w:val="24"/>
              </w:rPr>
            </w:pPr>
            <w:r w:rsidRPr="00AF704D">
              <w:rPr>
                <w:sz w:val="20"/>
              </w:rPr>
              <w:t>Youth Center</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EC205</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1.05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3860</w:t>
            </w:r>
          </w:p>
        </w:tc>
        <w:tc>
          <w:tcPr>
            <w:tcW w:w="2484" w:type="dxa"/>
          </w:tcPr>
          <w:p w:rsidR="00A71426" w:rsidRPr="00AF704D" w:rsidRDefault="00A71426" w:rsidP="00C033B8">
            <w:pPr>
              <w:kinsoku w:val="0"/>
              <w:overflowPunct w:val="0"/>
              <w:autoSpaceDE w:val="0"/>
              <w:autoSpaceDN w:val="0"/>
              <w:adjustRightInd w:val="0"/>
              <w:spacing w:before="53"/>
              <w:ind w:left="92" w:right="99"/>
              <w:rPr>
                <w:sz w:val="24"/>
                <w:szCs w:val="24"/>
              </w:rPr>
            </w:pPr>
            <w:r w:rsidRPr="00AF704D">
              <w:rPr>
                <w:sz w:val="20"/>
              </w:rPr>
              <w:t>Survival Training</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EC206</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1.05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3860</w:t>
            </w:r>
          </w:p>
        </w:tc>
        <w:tc>
          <w:tcPr>
            <w:tcW w:w="2484" w:type="dxa"/>
          </w:tcPr>
          <w:p w:rsidR="00A71426" w:rsidRPr="00AF704D" w:rsidRDefault="00A71426" w:rsidP="00C033B8">
            <w:pPr>
              <w:kinsoku w:val="0"/>
              <w:overflowPunct w:val="0"/>
              <w:autoSpaceDE w:val="0"/>
              <w:autoSpaceDN w:val="0"/>
              <w:adjustRightInd w:val="0"/>
              <w:spacing w:before="53"/>
              <w:ind w:left="92" w:right="99"/>
              <w:rPr>
                <w:sz w:val="24"/>
                <w:szCs w:val="24"/>
              </w:rPr>
            </w:pPr>
            <w:r w:rsidRPr="00AF704D">
              <w:rPr>
                <w:sz w:val="20"/>
              </w:rPr>
              <w:t>Survival Training</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EC207</w:t>
            </w:r>
          </w:p>
        </w:tc>
        <w:tc>
          <w:tcPr>
            <w:tcW w:w="2083" w:type="dxa"/>
          </w:tcPr>
          <w:p w:rsidR="00A71426" w:rsidRPr="00AF704D" w:rsidRDefault="00A71426" w:rsidP="00C033B8">
            <w:pPr>
              <w:kinsoku w:val="0"/>
              <w:overflowPunct w:val="0"/>
              <w:autoSpaceDE w:val="0"/>
              <w:autoSpaceDN w:val="0"/>
              <w:adjustRightInd w:val="0"/>
              <w:spacing w:before="51"/>
              <w:ind w:left="393" w:hanging="400"/>
              <w:rPr>
                <w:sz w:val="24"/>
                <w:szCs w:val="24"/>
              </w:rPr>
            </w:pPr>
            <w:r w:rsidRPr="00AF704D">
              <w:rPr>
                <w:sz w:val="20"/>
              </w:rPr>
              <w:t>0.26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3860</w:t>
            </w:r>
          </w:p>
        </w:tc>
        <w:tc>
          <w:tcPr>
            <w:tcW w:w="2484" w:type="dxa"/>
          </w:tcPr>
          <w:p w:rsidR="00A71426" w:rsidRPr="00AF704D" w:rsidRDefault="00A71426" w:rsidP="00C033B8">
            <w:pPr>
              <w:kinsoku w:val="0"/>
              <w:overflowPunct w:val="0"/>
              <w:autoSpaceDE w:val="0"/>
              <w:autoSpaceDN w:val="0"/>
              <w:adjustRightInd w:val="0"/>
              <w:spacing w:before="51"/>
              <w:ind w:left="92" w:right="99"/>
              <w:rPr>
                <w:sz w:val="24"/>
                <w:szCs w:val="24"/>
              </w:rPr>
            </w:pPr>
            <w:r w:rsidRPr="00AF704D">
              <w:rPr>
                <w:sz w:val="20"/>
              </w:rPr>
              <w:t>Survival Training</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EC208</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0.77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3911</w:t>
            </w:r>
          </w:p>
        </w:tc>
        <w:tc>
          <w:tcPr>
            <w:tcW w:w="2484" w:type="dxa"/>
          </w:tcPr>
          <w:p w:rsidR="00A71426" w:rsidRPr="00AF704D" w:rsidRDefault="00A71426" w:rsidP="00C033B8">
            <w:pPr>
              <w:kinsoku w:val="0"/>
              <w:overflowPunct w:val="0"/>
              <w:autoSpaceDE w:val="0"/>
              <w:autoSpaceDN w:val="0"/>
              <w:adjustRightInd w:val="0"/>
              <w:spacing w:before="53"/>
              <w:ind w:left="91" w:right="99"/>
              <w:rPr>
                <w:sz w:val="24"/>
                <w:szCs w:val="24"/>
              </w:rPr>
            </w:pPr>
            <w:r w:rsidRPr="00AF704D">
              <w:rPr>
                <w:sz w:val="20"/>
              </w:rPr>
              <w:t>Medical Clinic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EC209</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0.77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3911</w:t>
            </w:r>
          </w:p>
        </w:tc>
        <w:tc>
          <w:tcPr>
            <w:tcW w:w="2484" w:type="dxa"/>
          </w:tcPr>
          <w:p w:rsidR="00A71426" w:rsidRPr="00AF704D" w:rsidRDefault="00A71426" w:rsidP="00C033B8">
            <w:pPr>
              <w:kinsoku w:val="0"/>
              <w:overflowPunct w:val="0"/>
              <w:autoSpaceDE w:val="0"/>
              <w:autoSpaceDN w:val="0"/>
              <w:adjustRightInd w:val="0"/>
              <w:spacing w:before="53"/>
              <w:ind w:left="91" w:right="99"/>
              <w:rPr>
                <w:sz w:val="24"/>
                <w:szCs w:val="24"/>
              </w:rPr>
            </w:pPr>
            <w:r w:rsidRPr="00AF704D">
              <w:rPr>
                <w:sz w:val="20"/>
              </w:rPr>
              <w:t>Medical Clinic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EC210</w:t>
            </w:r>
          </w:p>
        </w:tc>
        <w:tc>
          <w:tcPr>
            <w:tcW w:w="2083" w:type="dxa"/>
          </w:tcPr>
          <w:p w:rsidR="00A71426" w:rsidRPr="00AF704D" w:rsidRDefault="00A71426" w:rsidP="00C033B8">
            <w:pPr>
              <w:kinsoku w:val="0"/>
              <w:overflowPunct w:val="0"/>
              <w:autoSpaceDE w:val="0"/>
              <w:autoSpaceDN w:val="0"/>
              <w:adjustRightInd w:val="0"/>
              <w:spacing w:before="51"/>
              <w:ind w:left="393" w:hanging="400"/>
              <w:rPr>
                <w:sz w:val="24"/>
                <w:szCs w:val="24"/>
              </w:rPr>
            </w:pPr>
            <w:r w:rsidRPr="00AF704D">
              <w:rPr>
                <w:sz w:val="20"/>
              </w:rPr>
              <w:t>0.08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3911</w:t>
            </w:r>
          </w:p>
        </w:tc>
        <w:tc>
          <w:tcPr>
            <w:tcW w:w="2484" w:type="dxa"/>
          </w:tcPr>
          <w:p w:rsidR="00A71426" w:rsidRPr="00AF704D" w:rsidRDefault="00A71426" w:rsidP="00C033B8">
            <w:pPr>
              <w:kinsoku w:val="0"/>
              <w:overflowPunct w:val="0"/>
              <w:autoSpaceDE w:val="0"/>
              <w:autoSpaceDN w:val="0"/>
              <w:adjustRightInd w:val="0"/>
              <w:spacing w:before="51"/>
              <w:ind w:left="91" w:right="99"/>
              <w:rPr>
                <w:sz w:val="24"/>
                <w:szCs w:val="24"/>
              </w:rPr>
            </w:pPr>
            <w:r w:rsidRPr="00AF704D">
              <w:rPr>
                <w:sz w:val="20"/>
              </w:rPr>
              <w:t>Medical Clinic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EC211</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0.08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3911</w:t>
            </w:r>
          </w:p>
        </w:tc>
        <w:tc>
          <w:tcPr>
            <w:tcW w:w="2484" w:type="dxa"/>
          </w:tcPr>
          <w:p w:rsidR="00A71426" w:rsidRPr="00AF704D" w:rsidRDefault="00A71426" w:rsidP="00C033B8">
            <w:pPr>
              <w:kinsoku w:val="0"/>
              <w:overflowPunct w:val="0"/>
              <w:autoSpaceDE w:val="0"/>
              <w:autoSpaceDN w:val="0"/>
              <w:adjustRightInd w:val="0"/>
              <w:spacing w:before="53"/>
              <w:ind w:left="91" w:right="99"/>
              <w:rPr>
                <w:sz w:val="24"/>
                <w:szCs w:val="24"/>
              </w:rPr>
            </w:pPr>
            <w:r w:rsidRPr="00AF704D">
              <w:rPr>
                <w:sz w:val="20"/>
              </w:rPr>
              <w:t>Medical Clinic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EC220</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0.40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3939</w:t>
            </w:r>
          </w:p>
        </w:tc>
        <w:tc>
          <w:tcPr>
            <w:tcW w:w="2484" w:type="dxa"/>
          </w:tcPr>
          <w:p w:rsidR="00A71426" w:rsidRPr="00AF704D" w:rsidRDefault="00A71426" w:rsidP="00C033B8">
            <w:pPr>
              <w:kinsoku w:val="0"/>
              <w:overflowPunct w:val="0"/>
              <w:autoSpaceDE w:val="0"/>
              <w:autoSpaceDN w:val="0"/>
              <w:adjustRightInd w:val="0"/>
              <w:spacing w:before="53"/>
              <w:ind w:left="90" w:right="99"/>
              <w:rPr>
                <w:sz w:val="24"/>
                <w:szCs w:val="24"/>
              </w:rPr>
            </w:pPr>
            <w:r w:rsidRPr="00AF704D">
              <w:rPr>
                <w:sz w:val="20"/>
              </w:rPr>
              <w:t>Chevalier Field</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EC225</w:t>
            </w:r>
          </w:p>
        </w:tc>
        <w:tc>
          <w:tcPr>
            <w:tcW w:w="2083" w:type="dxa"/>
          </w:tcPr>
          <w:p w:rsidR="00A71426" w:rsidRPr="00AF704D" w:rsidRDefault="00A71426" w:rsidP="00C033B8">
            <w:pPr>
              <w:kinsoku w:val="0"/>
              <w:overflowPunct w:val="0"/>
              <w:autoSpaceDE w:val="0"/>
              <w:autoSpaceDN w:val="0"/>
              <w:adjustRightInd w:val="0"/>
              <w:spacing w:before="51"/>
              <w:ind w:left="400" w:hanging="400"/>
              <w:rPr>
                <w:sz w:val="24"/>
                <w:szCs w:val="24"/>
              </w:rPr>
            </w:pPr>
            <w:r w:rsidRPr="00AF704D">
              <w:rPr>
                <w:sz w:val="20"/>
              </w:rPr>
              <w:t>1.08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3944</w:t>
            </w:r>
          </w:p>
        </w:tc>
        <w:tc>
          <w:tcPr>
            <w:tcW w:w="2484" w:type="dxa"/>
          </w:tcPr>
          <w:p w:rsidR="00A71426" w:rsidRPr="00AF704D" w:rsidRDefault="00A71426" w:rsidP="00C033B8">
            <w:pPr>
              <w:kinsoku w:val="0"/>
              <w:overflowPunct w:val="0"/>
              <w:autoSpaceDE w:val="0"/>
              <w:autoSpaceDN w:val="0"/>
              <w:adjustRightInd w:val="0"/>
              <w:spacing w:before="51"/>
              <w:ind w:left="92" w:right="99"/>
              <w:rPr>
                <w:sz w:val="24"/>
                <w:szCs w:val="24"/>
              </w:rPr>
            </w:pPr>
            <w:r w:rsidRPr="00AF704D">
              <w:rPr>
                <w:sz w:val="20"/>
              </w:rPr>
              <w:t>Survival Training</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EC256</w:t>
            </w:r>
          </w:p>
        </w:tc>
        <w:tc>
          <w:tcPr>
            <w:tcW w:w="2083" w:type="dxa"/>
          </w:tcPr>
          <w:p w:rsidR="00A71426" w:rsidRPr="00AF704D" w:rsidRDefault="00A71426" w:rsidP="00C033B8">
            <w:pPr>
              <w:kinsoku w:val="0"/>
              <w:overflowPunct w:val="0"/>
              <w:autoSpaceDE w:val="0"/>
              <w:autoSpaceDN w:val="0"/>
              <w:adjustRightInd w:val="0"/>
              <w:spacing w:before="53"/>
              <w:ind w:left="400" w:hanging="400"/>
              <w:rPr>
                <w:sz w:val="24"/>
                <w:szCs w:val="24"/>
              </w:rPr>
            </w:pPr>
            <w:r w:rsidRPr="00AF704D">
              <w:rPr>
                <w:sz w:val="20"/>
              </w:rPr>
              <w:t>0.72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627</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Gym - NATTC</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EC226</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0.20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680</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PSD/SATO</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EC228</w:t>
            </w:r>
          </w:p>
        </w:tc>
        <w:tc>
          <w:tcPr>
            <w:tcW w:w="2083" w:type="dxa"/>
          </w:tcPr>
          <w:p w:rsidR="00A71426" w:rsidRPr="00AF704D" w:rsidRDefault="00A71426" w:rsidP="00C033B8">
            <w:pPr>
              <w:kinsoku w:val="0"/>
              <w:overflowPunct w:val="0"/>
              <w:autoSpaceDE w:val="0"/>
              <w:autoSpaceDN w:val="0"/>
              <w:adjustRightInd w:val="0"/>
              <w:ind w:left="393" w:hanging="400"/>
              <w:rPr>
                <w:sz w:val="24"/>
                <w:szCs w:val="24"/>
              </w:rPr>
            </w:pPr>
            <w:r w:rsidRPr="00AF704D">
              <w:rPr>
                <w:sz w:val="20"/>
              </w:rPr>
              <w:t>0.03 MMBtu/hr HWH</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639</w:t>
            </w:r>
          </w:p>
        </w:tc>
        <w:tc>
          <w:tcPr>
            <w:tcW w:w="2484" w:type="dxa"/>
          </w:tcPr>
          <w:p w:rsidR="00A71426" w:rsidRPr="00AF704D" w:rsidRDefault="00A71426" w:rsidP="00C033B8">
            <w:pPr>
              <w:kinsoku w:val="0"/>
              <w:overflowPunct w:val="0"/>
              <w:autoSpaceDE w:val="0"/>
              <w:autoSpaceDN w:val="0"/>
              <w:adjustRightInd w:val="0"/>
              <w:ind w:right="354"/>
              <w:rPr>
                <w:sz w:val="24"/>
                <w:szCs w:val="24"/>
              </w:rPr>
            </w:pPr>
            <w:r w:rsidRPr="00AF704D">
              <w:rPr>
                <w:sz w:val="20"/>
              </w:rPr>
              <w:t>Ground Elects (MR Basement)</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EC230</w:t>
            </w:r>
          </w:p>
        </w:tc>
        <w:tc>
          <w:tcPr>
            <w:tcW w:w="2083" w:type="dxa"/>
          </w:tcPr>
          <w:p w:rsidR="00A71426" w:rsidRPr="00AF704D" w:rsidRDefault="00A71426" w:rsidP="00C033B8">
            <w:pPr>
              <w:kinsoku w:val="0"/>
              <w:overflowPunct w:val="0"/>
              <w:autoSpaceDE w:val="0"/>
              <w:autoSpaceDN w:val="0"/>
              <w:adjustRightInd w:val="0"/>
              <w:spacing w:before="51"/>
              <w:ind w:left="393" w:hanging="400"/>
              <w:rPr>
                <w:sz w:val="24"/>
                <w:szCs w:val="24"/>
              </w:rPr>
            </w:pPr>
            <w:r w:rsidRPr="00AF704D">
              <w:rPr>
                <w:sz w:val="20"/>
              </w:rPr>
              <w:t>0.20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4125</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Fire Station</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EC232</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0.08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1771</w:t>
            </w:r>
          </w:p>
        </w:tc>
        <w:tc>
          <w:tcPr>
            <w:tcW w:w="2484" w:type="dxa"/>
          </w:tcPr>
          <w:p w:rsidR="00A71426" w:rsidRPr="00AF704D" w:rsidRDefault="00A71426" w:rsidP="00C033B8">
            <w:pPr>
              <w:kinsoku w:val="0"/>
              <w:overflowPunct w:val="0"/>
              <w:autoSpaceDE w:val="0"/>
              <w:autoSpaceDN w:val="0"/>
              <w:adjustRightInd w:val="0"/>
              <w:spacing w:before="53"/>
              <w:ind w:left="93" w:right="97"/>
              <w:rPr>
                <w:sz w:val="24"/>
                <w:szCs w:val="24"/>
              </w:rPr>
            </w:pPr>
            <w:r w:rsidRPr="00AF704D">
              <w:rPr>
                <w:sz w:val="20"/>
              </w:rPr>
              <w:t>PW Transportation</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EC234</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0.20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1954</w:t>
            </w:r>
          </w:p>
        </w:tc>
        <w:tc>
          <w:tcPr>
            <w:tcW w:w="2484" w:type="dxa"/>
          </w:tcPr>
          <w:p w:rsidR="00A71426" w:rsidRPr="00AF704D" w:rsidRDefault="00A71426" w:rsidP="00C033B8">
            <w:pPr>
              <w:kinsoku w:val="0"/>
              <w:overflowPunct w:val="0"/>
              <w:autoSpaceDE w:val="0"/>
              <w:autoSpaceDN w:val="0"/>
              <w:adjustRightInd w:val="0"/>
              <w:spacing w:before="53"/>
              <w:ind w:left="93" w:right="99"/>
              <w:rPr>
                <w:sz w:val="24"/>
                <w:szCs w:val="24"/>
              </w:rPr>
            </w:pPr>
            <w:r w:rsidRPr="00AF704D">
              <w:rPr>
                <w:sz w:val="20"/>
              </w:rPr>
              <w:t>NOMI</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EC235</w:t>
            </w:r>
          </w:p>
        </w:tc>
        <w:tc>
          <w:tcPr>
            <w:tcW w:w="2083" w:type="dxa"/>
          </w:tcPr>
          <w:p w:rsidR="00A71426" w:rsidRPr="00AF704D" w:rsidRDefault="00A71426" w:rsidP="00C033B8">
            <w:pPr>
              <w:kinsoku w:val="0"/>
              <w:overflowPunct w:val="0"/>
              <w:autoSpaceDE w:val="0"/>
              <w:autoSpaceDN w:val="0"/>
              <w:adjustRightInd w:val="0"/>
              <w:spacing w:before="51"/>
              <w:ind w:left="400" w:hanging="400"/>
              <w:rPr>
                <w:sz w:val="24"/>
                <w:szCs w:val="24"/>
              </w:rPr>
            </w:pPr>
            <w:r w:rsidRPr="00AF704D">
              <w:rPr>
                <w:sz w:val="20"/>
              </w:rPr>
              <w:t>0.23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3680</w:t>
            </w:r>
          </w:p>
        </w:tc>
        <w:tc>
          <w:tcPr>
            <w:tcW w:w="2484" w:type="dxa"/>
          </w:tcPr>
          <w:p w:rsidR="00A71426" w:rsidRPr="00AF704D" w:rsidRDefault="00A71426" w:rsidP="00C033B8">
            <w:pPr>
              <w:kinsoku w:val="0"/>
              <w:overflowPunct w:val="0"/>
              <w:autoSpaceDE w:val="0"/>
              <w:autoSpaceDN w:val="0"/>
              <w:adjustRightInd w:val="0"/>
              <w:spacing w:before="51"/>
              <w:ind w:left="93" w:right="99"/>
              <w:rPr>
                <w:sz w:val="24"/>
                <w:szCs w:val="24"/>
              </w:rPr>
            </w:pPr>
            <w:r w:rsidRPr="00AF704D">
              <w:rPr>
                <w:sz w:val="20"/>
              </w:rPr>
              <w:t>Hazmat Bldg</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EC238</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0.65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4143</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Gym</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EC239</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0.65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4143</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Gym</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EC240</w:t>
            </w:r>
          </w:p>
        </w:tc>
        <w:tc>
          <w:tcPr>
            <w:tcW w:w="2083" w:type="dxa"/>
          </w:tcPr>
          <w:p w:rsidR="00A71426" w:rsidRPr="00AF704D" w:rsidRDefault="00A71426" w:rsidP="00C033B8">
            <w:pPr>
              <w:kinsoku w:val="0"/>
              <w:overflowPunct w:val="0"/>
              <w:autoSpaceDE w:val="0"/>
              <w:autoSpaceDN w:val="0"/>
              <w:adjustRightInd w:val="0"/>
              <w:spacing w:before="51"/>
              <w:ind w:left="393" w:hanging="400"/>
              <w:rPr>
                <w:sz w:val="24"/>
                <w:szCs w:val="24"/>
              </w:rPr>
            </w:pPr>
            <w:r w:rsidRPr="00AF704D">
              <w:rPr>
                <w:sz w:val="20"/>
              </w:rPr>
              <w:t>0.72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606</w:t>
            </w:r>
          </w:p>
        </w:tc>
        <w:tc>
          <w:tcPr>
            <w:tcW w:w="2484" w:type="dxa"/>
          </w:tcPr>
          <w:p w:rsidR="00A71426" w:rsidRPr="00AF704D" w:rsidRDefault="00A71426" w:rsidP="00C033B8">
            <w:pPr>
              <w:kinsoku w:val="0"/>
              <w:overflowPunct w:val="0"/>
              <w:autoSpaceDE w:val="0"/>
              <w:autoSpaceDN w:val="0"/>
              <w:adjustRightInd w:val="0"/>
              <w:spacing w:before="51"/>
              <w:ind w:left="93" w:right="94"/>
              <w:rPr>
                <w:sz w:val="24"/>
                <w:szCs w:val="24"/>
              </w:rPr>
            </w:pPr>
            <w:r w:rsidRPr="00AF704D">
              <w:rPr>
                <w:sz w:val="20"/>
              </w:rPr>
              <w:t>Fitness/Cinema 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EC243</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0.65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4142</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Swimmers School</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EC244</w:t>
            </w:r>
          </w:p>
        </w:tc>
        <w:tc>
          <w:tcPr>
            <w:tcW w:w="2083" w:type="dxa"/>
          </w:tcPr>
          <w:p w:rsidR="00A71426" w:rsidRPr="00AF704D" w:rsidRDefault="00A71426" w:rsidP="00C033B8">
            <w:pPr>
              <w:kinsoku w:val="0"/>
              <w:overflowPunct w:val="0"/>
              <w:autoSpaceDE w:val="0"/>
              <w:autoSpaceDN w:val="0"/>
              <w:adjustRightInd w:val="0"/>
              <w:spacing w:before="51"/>
              <w:ind w:left="393" w:hanging="400"/>
              <w:rPr>
                <w:sz w:val="24"/>
                <w:szCs w:val="24"/>
              </w:rPr>
            </w:pPr>
            <w:r w:rsidRPr="00AF704D">
              <w:rPr>
                <w:sz w:val="20"/>
              </w:rPr>
              <w:t>0.65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4142</w:t>
            </w:r>
          </w:p>
        </w:tc>
        <w:tc>
          <w:tcPr>
            <w:tcW w:w="2484" w:type="dxa"/>
          </w:tcPr>
          <w:p w:rsidR="00A71426" w:rsidRPr="00AF704D" w:rsidRDefault="00A71426" w:rsidP="00C033B8">
            <w:pPr>
              <w:kinsoku w:val="0"/>
              <w:overflowPunct w:val="0"/>
              <w:autoSpaceDE w:val="0"/>
              <w:autoSpaceDN w:val="0"/>
              <w:adjustRightInd w:val="0"/>
              <w:spacing w:before="51"/>
              <w:ind w:left="93" w:right="98"/>
              <w:rPr>
                <w:sz w:val="24"/>
                <w:szCs w:val="24"/>
              </w:rPr>
            </w:pPr>
            <w:r w:rsidRPr="00AF704D">
              <w:rPr>
                <w:sz w:val="20"/>
              </w:rPr>
              <w:t>Swimmers School</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EC247</w:t>
            </w:r>
          </w:p>
        </w:tc>
        <w:tc>
          <w:tcPr>
            <w:tcW w:w="2083" w:type="dxa"/>
          </w:tcPr>
          <w:p w:rsidR="00A71426" w:rsidRPr="00AF704D" w:rsidRDefault="00A71426" w:rsidP="00C033B8">
            <w:pPr>
              <w:kinsoku w:val="0"/>
              <w:overflowPunct w:val="0"/>
              <w:autoSpaceDE w:val="0"/>
              <w:autoSpaceDN w:val="0"/>
              <w:adjustRightInd w:val="0"/>
              <w:spacing w:before="51"/>
              <w:ind w:left="400" w:hanging="400"/>
              <w:rPr>
                <w:sz w:val="24"/>
                <w:szCs w:val="24"/>
              </w:rPr>
            </w:pPr>
            <w:r w:rsidRPr="00AF704D">
              <w:rPr>
                <w:sz w:val="20"/>
              </w:rPr>
              <w:t>0.99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4144</w:t>
            </w:r>
          </w:p>
        </w:tc>
        <w:tc>
          <w:tcPr>
            <w:tcW w:w="2484" w:type="dxa"/>
          </w:tcPr>
          <w:p w:rsidR="00A71426" w:rsidRPr="00AF704D" w:rsidRDefault="00A71426" w:rsidP="00C033B8">
            <w:pPr>
              <w:kinsoku w:val="0"/>
              <w:overflowPunct w:val="0"/>
              <w:autoSpaceDE w:val="0"/>
              <w:autoSpaceDN w:val="0"/>
              <w:adjustRightInd w:val="0"/>
              <w:spacing w:before="51"/>
              <w:ind w:left="93" w:right="96"/>
              <w:rPr>
                <w:sz w:val="24"/>
                <w:szCs w:val="24"/>
              </w:rPr>
            </w:pPr>
            <w:r w:rsidRPr="00AF704D">
              <w:rPr>
                <w:sz w:val="20"/>
              </w:rPr>
              <w:t>BOQ (B)</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EC257</w:t>
            </w:r>
          </w:p>
        </w:tc>
        <w:tc>
          <w:tcPr>
            <w:tcW w:w="2083" w:type="dxa"/>
          </w:tcPr>
          <w:p w:rsidR="00A71426" w:rsidRPr="00AF704D" w:rsidRDefault="00A71426" w:rsidP="00C033B8">
            <w:pPr>
              <w:kinsoku w:val="0"/>
              <w:overflowPunct w:val="0"/>
              <w:autoSpaceDE w:val="0"/>
              <w:autoSpaceDN w:val="0"/>
              <w:adjustRightInd w:val="0"/>
              <w:ind w:left="400" w:hanging="400"/>
              <w:rPr>
                <w:sz w:val="24"/>
                <w:szCs w:val="24"/>
              </w:rPr>
            </w:pPr>
            <w:r w:rsidRPr="00AF704D">
              <w:rPr>
                <w:sz w:val="20"/>
              </w:rPr>
              <w:t>1.00 MMBtu/hr HWB</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3460</w:t>
            </w:r>
          </w:p>
        </w:tc>
        <w:tc>
          <w:tcPr>
            <w:tcW w:w="2484" w:type="dxa"/>
          </w:tcPr>
          <w:p w:rsidR="00A71426" w:rsidRPr="00AF704D" w:rsidRDefault="00A71426" w:rsidP="00C033B8">
            <w:pPr>
              <w:kinsoku w:val="0"/>
              <w:overflowPunct w:val="0"/>
              <w:autoSpaceDE w:val="0"/>
              <w:autoSpaceDN w:val="0"/>
              <w:adjustRightInd w:val="0"/>
              <w:ind w:right="218"/>
              <w:rPr>
                <w:sz w:val="24"/>
                <w:szCs w:val="24"/>
              </w:rPr>
            </w:pPr>
            <w:r w:rsidRPr="00AF704D">
              <w:rPr>
                <w:sz w:val="20"/>
              </w:rPr>
              <w:t>Mega Bldg. Rm 1505 - NATTC</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EC261</w:t>
            </w:r>
          </w:p>
        </w:tc>
        <w:tc>
          <w:tcPr>
            <w:tcW w:w="2083" w:type="dxa"/>
          </w:tcPr>
          <w:p w:rsidR="00A71426" w:rsidRPr="00AF704D" w:rsidRDefault="00A71426" w:rsidP="00C033B8">
            <w:pPr>
              <w:kinsoku w:val="0"/>
              <w:overflowPunct w:val="0"/>
              <w:autoSpaceDE w:val="0"/>
              <w:autoSpaceDN w:val="0"/>
              <w:adjustRightInd w:val="0"/>
              <w:ind w:left="400" w:hanging="400"/>
              <w:rPr>
                <w:sz w:val="24"/>
                <w:szCs w:val="24"/>
              </w:rPr>
            </w:pPr>
            <w:r w:rsidRPr="00AF704D">
              <w:rPr>
                <w:sz w:val="20"/>
              </w:rPr>
              <w:t>2.00 MMBtu/hr HWB</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3460</w:t>
            </w:r>
          </w:p>
        </w:tc>
        <w:tc>
          <w:tcPr>
            <w:tcW w:w="2484" w:type="dxa"/>
          </w:tcPr>
          <w:p w:rsidR="00A71426" w:rsidRPr="00AF704D" w:rsidRDefault="00A71426" w:rsidP="00C033B8">
            <w:pPr>
              <w:kinsoku w:val="0"/>
              <w:overflowPunct w:val="0"/>
              <w:autoSpaceDE w:val="0"/>
              <w:autoSpaceDN w:val="0"/>
              <w:adjustRightInd w:val="0"/>
              <w:ind w:right="249"/>
              <w:rPr>
                <w:sz w:val="24"/>
                <w:szCs w:val="24"/>
              </w:rPr>
            </w:pPr>
            <w:r w:rsidRPr="00AF704D">
              <w:rPr>
                <w:sz w:val="20"/>
              </w:rPr>
              <w:t>Mega Bldg. Mech Rm 1505</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62-210.300(3)(a)34.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EC262</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0.08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682</w:t>
            </w:r>
          </w:p>
        </w:tc>
        <w:tc>
          <w:tcPr>
            <w:tcW w:w="2484" w:type="dxa"/>
          </w:tcPr>
          <w:p w:rsidR="00A71426" w:rsidRPr="00AF704D" w:rsidRDefault="00A71426" w:rsidP="00C033B8">
            <w:pPr>
              <w:kinsoku w:val="0"/>
              <w:overflowPunct w:val="0"/>
              <w:autoSpaceDE w:val="0"/>
              <w:autoSpaceDN w:val="0"/>
              <w:adjustRightInd w:val="0"/>
              <w:spacing w:before="53"/>
              <w:ind w:left="93" w:right="96"/>
              <w:rPr>
                <w:sz w:val="24"/>
                <w:szCs w:val="24"/>
              </w:rPr>
            </w:pPr>
            <w:r w:rsidRPr="00AF704D">
              <w:rPr>
                <w:sz w:val="20"/>
              </w:rPr>
              <w:t>Mech Rm</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EC267</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0.40 MMBtu/hr HWH</w:t>
            </w:r>
          </w:p>
        </w:tc>
        <w:tc>
          <w:tcPr>
            <w:tcW w:w="1432" w:type="dxa"/>
          </w:tcPr>
          <w:p w:rsidR="00A71426" w:rsidRPr="00AF704D" w:rsidRDefault="00A71426" w:rsidP="00C033B8">
            <w:pPr>
              <w:kinsoku w:val="0"/>
              <w:overflowPunct w:val="0"/>
              <w:autoSpaceDE w:val="0"/>
              <w:autoSpaceDN w:val="0"/>
              <w:adjustRightInd w:val="0"/>
              <w:spacing w:before="53"/>
              <w:ind w:right="120"/>
              <w:rPr>
                <w:sz w:val="24"/>
                <w:szCs w:val="24"/>
              </w:rPr>
            </w:pPr>
            <w:r w:rsidRPr="00AF704D">
              <w:rPr>
                <w:sz w:val="20"/>
              </w:rPr>
              <w:t>600A</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EC268</w:t>
            </w:r>
          </w:p>
        </w:tc>
        <w:tc>
          <w:tcPr>
            <w:tcW w:w="2083" w:type="dxa"/>
          </w:tcPr>
          <w:p w:rsidR="00A71426" w:rsidRPr="00AF704D" w:rsidRDefault="00A71426" w:rsidP="00C033B8">
            <w:pPr>
              <w:kinsoku w:val="0"/>
              <w:overflowPunct w:val="0"/>
              <w:autoSpaceDE w:val="0"/>
              <w:autoSpaceDN w:val="0"/>
              <w:adjustRightInd w:val="0"/>
              <w:spacing w:before="51"/>
              <w:ind w:left="400" w:hanging="400"/>
              <w:rPr>
                <w:sz w:val="24"/>
                <w:szCs w:val="24"/>
              </w:rPr>
            </w:pPr>
            <w:r w:rsidRPr="00AF704D">
              <w:rPr>
                <w:sz w:val="20"/>
              </w:rPr>
              <w:t>0.63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3495</w:t>
            </w:r>
          </w:p>
        </w:tc>
        <w:tc>
          <w:tcPr>
            <w:tcW w:w="2484" w:type="dxa"/>
          </w:tcPr>
          <w:p w:rsidR="00A71426" w:rsidRPr="00AF704D" w:rsidRDefault="00A71426" w:rsidP="00C033B8">
            <w:pPr>
              <w:kinsoku w:val="0"/>
              <w:overflowPunct w:val="0"/>
              <w:autoSpaceDE w:val="0"/>
              <w:autoSpaceDN w:val="0"/>
              <w:adjustRightInd w:val="0"/>
              <w:spacing w:before="51"/>
              <w:ind w:left="93" w:right="98"/>
              <w:rPr>
                <w:sz w:val="24"/>
                <w:szCs w:val="24"/>
              </w:rPr>
            </w:pPr>
            <w:r w:rsidRPr="00AF704D">
              <w:rPr>
                <w:sz w:val="20"/>
              </w:rPr>
              <w:t>Golf Club House</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EC269</w:t>
            </w:r>
          </w:p>
        </w:tc>
        <w:tc>
          <w:tcPr>
            <w:tcW w:w="2083" w:type="dxa"/>
          </w:tcPr>
          <w:p w:rsidR="00A71426" w:rsidRPr="00AF704D" w:rsidRDefault="00A71426" w:rsidP="00C033B8">
            <w:pPr>
              <w:kinsoku w:val="0"/>
              <w:overflowPunct w:val="0"/>
              <w:autoSpaceDE w:val="0"/>
              <w:autoSpaceDN w:val="0"/>
              <w:adjustRightInd w:val="0"/>
              <w:spacing w:before="53"/>
              <w:ind w:left="448" w:hanging="400"/>
              <w:rPr>
                <w:sz w:val="24"/>
                <w:szCs w:val="24"/>
              </w:rPr>
            </w:pPr>
            <w:r w:rsidRPr="00AF704D">
              <w:rPr>
                <w:sz w:val="20"/>
              </w:rPr>
              <w:t>0.30 MMBtu/hr SPH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3447</w:t>
            </w:r>
          </w:p>
        </w:tc>
        <w:tc>
          <w:tcPr>
            <w:tcW w:w="2484" w:type="dxa"/>
          </w:tcPr>
          <w:p w:rsidR="00A71426" w:rsidRPr="00AF704D" w:rsidRDefault="00A71426" w:rsidP="00C033B8">
            <w:pPr>
              <w:kinsoku w:val="0"/>
              <w:overflowPunct w:val="0"/>
              <w:autoSpaceDE w:val="0"/>
              <w:autoSpaceDN w:val="0"/>
              <w:adjustRightInd w:val="0"/>
              <w:spacing w:before="53"/>
              <w:ind w:left="93" w:right="98"/>
              <w:rPr>
                <w:sz w:val="24"/>
                <w:szCs w:val="24"/>
              </w:rPr>
            </w:pPr>
            <w:r w:rsidRPr="00AF704D">
              <w:rPr>
                <w:sz w:val="20"/>
              </w:rPr>
              <w:t>Golf Maintenance Shack</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EC270</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0.75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3561</w:t>
            </w:r>
          </w:p>
        </w:tc>
        <w:tc>
          <w:tcPr>
            <w:tcW w:w="2484" w:type="dxa"/>
          </w:tcPr>
          <w:p w:rsidR="00A71426" w:rsidRPr="00AF704D" w:rsidRDefault="00A71426" w:rsidP="00C033B8">
            <w:pPr>
              <w:kinsoku w:val="0"/>
              <w:overflowPunct w:val="0"/>
              <w:autoSpaceDE w:val="0"/>
              <w:autoSpaceDN w:val="0"/>
              <w:adjustRightInd w:val="0"/>
              <w:spacing w:before="53"/>
              <w:ind w:left="93" w:right="99"/>
              <w:rPr>
                <w:sz w:val="24"/>
                <w:szCs w:val="24"/>
              </w:rPr>
            </w:pPr>
            <w:r w:rsidRPr="00AF704D">
              <w:rPr>
                <w:sz w:val="20"/>
              </w:rPr>
              <w:t>Shops PW</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EC271</w:t>
            </w:r>
          </w:p>
        </w:tc>
        <w:tc>
          <w:tcPr>
            <w:tcW w:w="2083" w:type="dxa"/>
          </w:tcPr>
          <w:p w:rsidR="00A71426" w:rsidRPr="00AF704D" w:rsidRDefault="00A71426" w:rsidP="00C033B8">
            <w:pPr>
              <w:kinsoku w:val="0"/>
              <w:overflowPunct w:val="0"/>
              <w:autoSpaceDE w:val="0"/>
              <w:autoSpaceDN w:val="0"/>
              <w:adjustRightInd w:val="0"/>
              <w:spacing w:before="51"/>
              <w:ind w:left="307" w:hanging="400"/>
              <w:rPr>
                <w:sz w:val="24"/>
                <w:szCs w:val="24"/>
              </w:rPr>
            </w:pPr>
            <w:r w:rsidRPr="00AF704D">
              <w:rPr>
                <w:sz w:val="20"/>
              </w:rPr>
              <w:t>0.20 MMBtu/hr (2) SPH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3609</w:t>
            </w:r>
          </w:p>
        </w:tc>
        <w:tc>
          <w:tcPr>
            <w:tcW w:w="2484" w:type="dxa"/>
          </w:tcPr>
          <w:p w:rsidR="00A71426" w:rsidRPr="00AF704D" w:rsidRDefault="00A71426" w:rsidP="00C033B8">
            <w:pPr>
              <w:kinsoku w:val="0"/>
              <w:overflowPunct w:val="0"/>
              <w:autoSpaceDE w:val="0"/>
              <w:autoSpaceDN w:val="0"/>
              <w:adjustRightInd w:val="0"/>
              <w:spacing w:before="51"/>
              <w:ind w:left="93" w:right="99"/>
              <w:rPr>
                <w:sz w:val="24"/>
                <w:szCs w:val="24"/>
              </w:rPr>
            </w:pPr>
            <w:r w:rsidRPr="00AF704D">
              <w:rPr>
                <w:sz w:val="20"/>
              </w:rPr>
              <w:t>Prisoner's Compound</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EC272</w:t>
            </w:r>
          </w:p>
        </w:tc>
        <w:tc>
          <w:tcPr>
            <w:tcW w:w="2083" w:type="dxa"/>
          </w:tcPr>
          <w:p w:rsidR="00A71426" w:rsidRPr="00AF704D" w:rsidRDefault="00A71426" w:rsidP="00C033B8">
            <w:pPr>
              <w:kinsoku w:val="0"/>
              <w:overflowPunct w:val="0"/>
              <w:autoSpaceDE w:val="0"/>
              <w:autoSpaceDN w:val="0"/>
              <w:adjustRightInd w:val="0"/>
              <w:spacing w:before="53"/>
              <w:ind w:left="393" w:hanging="400"/>
              <w:rPr>
                <w:sz w:val="24"/>
                <w:szCs w:val="24"/>
              </w:rPr>
            </w:pPr>
            <w:r w:rsidRPr="00AF704D">
              <w:rPr>
                <w:sz w:val="20"/>
              </w:rPr>
              <w:t>0.08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3231</w:t>
            </w:r>
          </w:p>
        </w:tc>
        <w:tc>
          <w:tcPr>
            <w:tcW w:w="2484" w:type="dxa"/>
          </w:tcPr>
          <w:p w:rsidR="00A71426" w:rsidRPr="00AF704D" w:rsidRDefault="00A71426" w:rsidP="00C033B8">
            <w:pPr>
              <w:kinsoku w:val="0"/>
              <w:overflowPunct w:val="0"/>
              <w:autoSpaceDE w:val="0"/>
              <w:autoSpaceDN w:val="0"/>
              <w:adjustRightInd w:val="0"/>
              <w:spacing w:before="53"/>
              <w:ind w:left="93" w:right="99"/>
              <w:rPr>
                <w:sz w:val="24"/>
                <w:szCs w:val="24"/>
              </w:rPr>
            </w:pPr>
            <w:r w:rsidRPr="00AF704D">
              <w:rPr>
                <w:sz w:val="20"/>
              </w:rPr>
              <w:t>CNET Admin</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EC274</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0.81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1954</w:t>
            </w:r>
          </w:p>
        </w:tc>
        <w:tc>
          <w:tcPr>
            <w:tcW w:w="2484" w:type="dxa"/>
          </w:tcPr>
          <w:p w:rsidR="00A71426" w:rsidRPr="00AF704D" w:rsidRDefault="00A71426" w:rsidP="00C033B8">
            <w:pPr>
              <w:kinsoku w:val="0"/>
              <w:overflowPunct w:val="0"/>
              <w:autoSpaceDE w:val="0"/>
              <w:autoSpaceDN w:val="0"/>
              <w:adjustRightInd w:val="0"/>
              <w:spacing w:before="53"/>
              <w:ind w:left="93" w:right="99"/>
              <w:rPr>
                <w:sz w:val="24"/>
                <w:szCs w:val="24"/>
              </w:rPr>
            </w:pPr>
            <w:r w:rsidRPr="00AF704D">
              <w:rPr>
                <w:sz w:val="20"/>
              </w:rPr>
              <w:t>NOMI</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EC276</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0.30 MMBtu/hr (4) SPH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4125</w:t>
            </w:r>
          </w:p>
        </w:tc>
        <w:tc>
          <w:tcPr>
            <w:tcW w:w="2484" w:type="dxa"/>
          </w:tcPr>
          <w:p w:rsidR="00A71426" w:rsidRPr="00AF704D" w:rsidRDefault="00A71426" w:rsidP="00C033B8">
            <w:pPr>
              <w:kinsoku w:val="0"/>
              <w:overflowPunct w:val="0"/>
              <w:autoSpaceDE w:val="0"/>
              <w:autoSpaceDN w:val="0"/>
              <w:adjustRightInd w:val="0"/>
              <w:spacing w:before="51"/>
              <w:ind w:left="93" w:right="97"/>
              <w:rPr>
                <w:sz w:val="24"/>
                <w:szCs w:val="24"/>
              </w:rPr>
            </w:pPr>
            <w:r w:rsidRPr="00AF704D">
              <w:rPr>
                <w:sz w:val="20"/>
              </w:rPr>
              <w:t>Fire Station</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EC277</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0.72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3875</w:t>
            </w:r>
          </w:p>
        </w:tc>
        <w:tc>
          <w:tcPr>
            <w:tcW w:w="2484" w:type="dxa"/>
          </w:tcPr>
          <w:p w:rsidR="00A71426" w:rsidRPr="00AF704D" w:rsidRDefault="00A71426" w:rsidP="00C033B8">
            <w:pPr>
              <w:kinsoku w:val="0"/>
              <w:overflowPunct w:val="0"/>
              <w:autoSpaceDE w:val="0"/>
              <w:autoSpaceDN w:val="0"/>
              <w:adjustRightInd w:val="0"/>
              <w:spacing w:before="53"/>
              <w:ind w:left="93" w:right="96"/>
              <w:rPr>
                <w:sz w:val="24"/>
                <w:szCs w:val="24"/>
              </w:rPr>
            </w:pPr>
            <w:r w:rsidRPr="00AF704D">
              <w:rPr>
                <w:sz w:val="20"/>
              </w:rPr>
              <w:t>Navy Lodge - MR Back</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EC278</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3.00 MMBtu/hr (4) SPH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1735</w:t>
            </w:r>
          </w:p>
        </w:tc>
        <w:tc>
          <w:tcPr>
            <w:tcW w:w="2484" w:type="dxa"/>
          </w:tcPr>
          <w:p w:rsidR="00A71426" w:rsidRPr="00AF704D" w:rsidRDefault="00A71426" w:rsidP="00C033B8">
            <w:pPr>
              <w:kinsoku w:val="0"/>
              <w:overflowPunct w:val="0"/>
              <w:autoSpaceDE w:val="0"/>
              <w:autoSpaceDN w:val="0"/>
              <w:adjustRightInd w:val="0"/>
              <w:spacing w:before="53"/>
              <w:ind w:left="90" w:right="99"/>
              <w:rPr>
                <w:sz w:val="24"/>
                <w:szCs w:val="24"/>
              </w:rPr>
            </w:pPr>
            <w:r w:rsidRPr="00AF704D">
              <w:rPr>
                <w:sz w:val="20"/>
              </w:rPr>
              <w:t>Armory - Warehouse</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EC279</w:t>
            </w:r>
          </w:p>
        </w:tc>
        <w:tc>
          <w:tcPr>
            <w:tcW w:w="2083" w:type="dxa"/>
          </w:tcPr>
          <w:p w:rsidR="00A71426" w:rsidRPr="00AF704D" w:rsidRDefault="00A71426" w:rsidP="00C033B8">
            <w:pPr>
              <w:kinsoku w:val="0"/>
              <w:overflowPunct w:val="0"/>
              <w:autoSpaceDE w:val="0"/>
              <w:autoSpaceDN w:val="0"/>
              <w:adjustRightInd w:val="0"/>
              <w:rPr>
                <w:sz w:val="24"/>
                <w:szCs w:val="24"/>
              </w:rPr>
            </w:pPr>
            <w:r w:rsidRPr="00AF704D">
              <w:rPr>
                <w:sz w:val="20"/>
              </w:rPr>
              <w:t>0.99 MMBtu/hr HWB</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4148</w:t>
            </w:r>
          </w:p>
        </w:tc>
        <w:tc>
          <w:tcPr>
            <w:tcW w:w="2484" w:type="dxa"/>
          </w:tcPr>
          <w:p w:rsidR="00A71426" w:rsidRPr="00AF704D" w:rsidRDefault="00A71426" w:rsidP="00C033B8">
            <w:pPr>
              <w:kinsoku w:val="0"/>
              <w:overflowPunct w:val="0"/>
              <w:autoSpaceDE w:val="0"/>
              <w:autoSpaceDN w:val="0"/>
              <w:adjustRightInd w:val="0"/>
              <w:ind w:right="332"/>
              <w:rPr>
                <w:sz w:val="24"/>
                <w:szCs w:val="24"/>
              </w:rPr>
            </w:pPr>
            <w:r w:rsidRPr="00AF704D">
              <w:rPr>
                <w:sz w:val="20"/>
              </w:rPr>
              <w:t>Air Force Navigator Training</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EC280</w:t>
            </w:r>
          </w:p>
        </w:tc>
        <w:tc>
          <w:tcPr>
            <w:tcW w:w="2083" w:type="dxa"/>
          </w:tcPr>
          <w:p w:rsidR="00A71426" w:rsidRPr="00AF704D" w:rsidRDefault="00A71426" w:rsidP="00C033B8">
            <w:pPr>
              <w:kinsoku w:val="0"/>
              <w:overflowPunct w:val="0"/>
              <w:autoSpaceDE w:val="0"/>
              <w:autoSpaceDN w:val="0"/>
              <w:adjustRightInd w:val="0"/>
              <w:rPr>
                <w:sz w:val="24"/>
                <w:szCs w:val="24"/>
              </w:rPr>
            </w:pPr>
            <w:r w:rsidRPr="00AF704D">
              <w:rPr>
                <w:sz w:val="20"/>
              </w:rPr>
              <w:t>0.99 MMBtu/hr HWB</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4148</w:t>
            </w:r>
          </w:p>
        </w:tc>
        <w:tc>
          <w:tcPr>
            <w:tcW w:w="2484" w:type="dxa"/>
          </w:tcPr>
          <w:p w:rsidR="00A71426" w:rsidRPr="00AF704D" w:rsidRDefault="00A71426" w:rsidP="00C033B8">
            <w:pPr>
              <w:kinsoku w:val="0"/>
              <w:overflowPunct w:val="0"/>
              <w:autoSpaceDE w:val="0"/>
              <w:autoSpaceDN w:val="0"/>
              <w:adjustRightInd w:val="0"/>
              <w:ind w:right="332"/>
              <w:rPr>
                <w:sz w:val="24"/>
                <w:szCs w:val="24"/>
              </w:rPr>
            </w:pPr>
            <w:r w:rsidRPr="00AF704D">
              <w:rPr>
                <w:sz w:val="20"/>
              </w:rPr>
              <w:t>Air Force Navigator Training</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EC281</w:t>
            </w:r>
          </w:p>
        </w:tc>
        <w:tc>
          <w:tcPr>
            <w:tcW w:w="2083" w:type="dxa"/>
          </w:tcPr>
          <w:p w:rsidR="00A71426" w:rsidRPr="00AF704D" w:rsidRDefault="00A71426" w:rsidP="00C033B8">
            <w:pPr>
              <w:kinsoku w:val="0"/>
              <w:overflowPunct w:val="0"/>
              <w:autoSpaceDE w:val="0"/>
              <w:autoSpaceDN w:val="0"/>
              <w:adjustRightInd w:val="0"/>
              <w:rPr>
                <w:sz w:val="24"/>
                <w:szCs w:val="24"/>
              </w:rPr>
            </w:pPr>
            <w:r w:rsidRPr="00AF704D">
              <w:rPr>
                <w:sz w:val="20"/>
              </w:rPr>
              <w:t>0.20 MMBtu/hr HWH</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4148</w:t>
            </w:r>
          </w:p>
        </w:tc>
        <w:tc>
          <w:tcPr>
            <w:tcW w:w="2484" w:type="dxa"/>
          </w:tcPr>
          <w:p w:rsidR="00A71426" w:rsidRPr="00AF704D" w:rsidRDefault="00A71426" w:rsidP="00C033B8">
            <w:pPr>
              <w:kinsoku w:val="0"/>
              <w:overflowPunct w:val="0"/>
              <w:autoSpaceDE w:val="0"/>
              <w:autoSpaceDN w:val="0"/>
              <w:adjustRightInd w:val="0"/>
              <w:ind w:right="332"/>
              <w:rPr>
                <w:sz w:val="24"/>
                <w:szCs w:val="24"/>
              </w:rPr>
            </w:pPr>
            <w:r w:rsidRPr="00AF704D">
              <w:rPr>
                <w:sz w:val="20"/>
              </w:rPr>
              <w:t>Air Force Navigator Training</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EC282</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0.20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1852</w:t>
            </w:r>
          </w:p>
        </w:tc>
        <w:tc>
          <w:tcPr>
            <w:tcW w:w="2484" w:type="dxa"/>
          </w:tcPr>
          <w:p w:rsidR="00A71426" w:rsidRPr="00AF704D" w:rsidRDefault="00A71426" w:rsidP="00C033B8">
            <w:pPr>
              <w:kinsoku w:val="0"/>
              <w:overflowPunct w:val="0"/>
              <w:autoSpaceDE w:val="0"/>
              <w:autoSpaceDN w:val="0"/>
              <w:adjustRightInd w:val="0"/>
              <w:spacing w:before="51"/>
              <w:ind w:right="98"/>
              <w:rPr>
                <w:sz w:val="24"/>
                <w:szCs w:val="24"/>
              </w:rPr>
            </w:pPr>
            <w:r w:rsidRPr="00AF704D">
              <w:rPr>
                <w:sz w:val="20"/>
              </w:rPr>
              <w:t>Office Space</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EC283</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0.10 MMBtu/hr (2) SPH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1878</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Crash Crew Bldg.</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EC284</w:t>
            </w:r>
          </w:p>
        </w:tc>
        <w:tc>
          <w:tcPr>
            <w:tcW w:w="2083" w:type="dxa"/>
          </w:tcPr>
          <w:p w:rsidR="00A71426" w:rsidRPr="00AF704D" w:rsidRDefault="00A71426" w:rsidP="00C033B8">
            <w:pPr>
              <w:kinsoku w:val="0"/>
              <w:overflowPunct w:val="0"/>
              <w:autoSpaceDE w:val="0"/>
              <w:autoSpaceDN w:val="0"/>
              <w:adjustRightInd w:val="0"/>
              <w:rPr>
                <w:sz w:val="24"/>
                <w:szCs w:val="24"/>
              </w:rPr>
            </w:pPr>
            <w:r w:rsidRPr="00AF704D">
              <w:rPr>
                <w:sz w:val="20"/>
              </w:rPr>
              <w:t>0.30 MMBtu/hr HWB</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3480</w:t>
            </w:r>
          </w:p>
        </w:tc>
        <w:tc>
          <w:tcPr>
            <w:tcW w:w="2484" w:type="dxa"/>
          </w:tcPr>
          <w:p w:rsidR="00A71426" w:rsidRPr="00AF704D" w:rsidRDefault="00A71426" w:rsidP="00C033B8">
            <w:pPr>
              <w:kinsoku w:val="0"/>
              <w:overflowPunct w:val="0"/>
              <w:autoSpaceDE w:val="0"/>
              <w:autoSpaceDN w:val="0"/>
              <w:adjustRightInd w:val="0"/>
              <w:spacing w:line="225" w:lineRule="exact"/>
              <w:ind w:right="99"/>
              <w:rPr>
                <w:sz w:val="24"/>
                <w:szCs w:val="24"/>
              </w:rPr>
            </w:pPr>
            <w:r w:rsidRPr="00AF704D">
              <w:rPr>
                <w:sz w:val="20"/>
              </w:rPr>
              <w:t>Simulator T</w:t>
            </w:r>
            <w:r w:rsidR="00795397">
              <w:rPr>
                <w:sz w:val="20"/>
              </w:rPr>
              <w:t>r</w:t>
            </w:r>
            <w:r w:rsidRPr="00AF704D">
              <w:rPr>
                <w:sz w:val="20"/>
              </w:rPr>
              <w:t>ng - MR SW# 123</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EC285</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0.08 MMBtu/hr 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3289</w:t>
            </w:r>
          </w:p>
        </w:tc>
        <w:tc>
          <w:tcPr>
            <w:tcW w:w="2484" w:type="dxa"/>
          </w:tcPr>
          <w:p w:rsidR="00A71426" w:rsidRPr="00AF704D" w:rsidRDefault="00A71426" w:rsidP="00C033B8">
            <w:pPr>
              <w:kinsoku w:val="0"/>
              <w:overflowPunct w:val="0"/>
              <w:autoSpaceDE w:val="0"/>
              <w:autoSpaceDN w:val="0"/>
              <w:adjustRightInd w:val="0"/>
              <w:spacing w:before="53"/>
              <w:ind w:right="98"/>
              <w:rPr>
                <w:sz w:val="24"/>
                <w:szCs w:val="24"/>
              </w:rPr>
            </w:pPr>
            <w:r w:rsidRPr="00AF704D">
              <w:rPr>
                <w:sz w:val="20"/>
              </w:rPr>
              <w:t>AIMD Boiler House</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EC286</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0.13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4149</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Air Force Hangar</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EC287</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0.13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4149</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Air Force Hangar</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EC288</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0.20 MMBtu/hr HWH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4149</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Air Force Hangar</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EC289</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0.20 MMBtu/hr 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601</w:t>
            </w:r>
          </w:p>
        </w:tc>
        <w:tc>
          <w:tcPr>
            <w:tcW w:w="2484" w:type="dxa"/>
          </w:tcPr>
          <w:p w:rsidR="00A71426" w:rsidRPr="00AF704D" w:rsidRDefault="00A71426" w:rsidP="00C033B8">
            <w:pPr>
              <w:kinsoku w:val="0"/>
              <w:overflowPunct w:val="0"/>
              <w:autoSpaceDE w:val="0"/>
              <w:autoSpaceDN w:val="0"/>
              <w:adjustRightInd w:val="0"/>
              <w:spacing w:before="51"/>
              <w:ind w:right="97"/>
              <w:rPr>
                <w:sz w:val="24"/>
                <w:szCs w:val="24"/>
              </w:rPr>
            </w:pPr>
            <w:r w:rsidRPr="00AF704D">
              <w:rPr>
                <w:sz w:val="20"/>
              </w:rPr>
              <w:t>Military Training</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EC290</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0.06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0626 A</w:t>
            </w:r>
          </w:p>
        </w:tc>
        <w:tc>
          <w:tcPr>
            <w:tcW w:w="2484" w:type="dxa"/>
          </w:tcPr>
          <w:p w:rsidR="00A71426" w:rsidRPr="00AF704D" w:rsidRDefault="00A71426" w:rsidP="00C033B8">
            <w:pPr>
              <w:kinsoku w:val="0"/>
              <w:overflowPunct w:val="0"/>
              <w:autoSpaceDE w:val="0"/>
              <w:autoSpaceDN w:val="0"/>
              <w:adjustRightInd w:val="0"/>
              <w:spacing w:before="51"/>
              <w:ind w:right="98"/>
              <w:rPr>
                <w:sz w:val="24"/>
                <w:szCs w:val="24"/>
              </w:rPr>
            </w:pPr>
            <w:r w:rsidRPr="00AF704D">
              <w:rPr>
                <w:sz w:val="20"/>
              </w:rPr>
              <w:t>Old Vet Clinic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EC291</w:t>
            </w:r>
          </w:p>
        </w:tc>
        <w:tc>
          <w:tcPr>
            <w:tcW w:w="2083" w:type="dxa"/>
          </w:tcPr>
          <w:p w:rsidR="00A71426" w:rsidRPr="00AF704D" w:rsidRDefault="00A71426" w:rsidP="00C033B8">
            <w:pPr>
              <w:kinsoku w:val="0"/>
              <w:overflowPunct w:val="0"/>
              <w:autoSpaceDE w:val="0"/>
              <w:autoSpaceDN w:val="0"/>
              <w:adjustRightInd w:val="0"/>
              <w:rPr>
                <w:sz w:val="24"/>
                <w:szCs w:val="24"/>
              </w:rPr>
            </w:pPr>
            <w:r w:rsidRPr="00AF704D">
              <w:rPr>
                <w:sz w:val="20"/>
              </w:rPr>
              <w:t>0.14 MMBtu/hr HWB</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639</w:t>
            </w:r>
          </w:p>
        </w:tc>
        <w:tc>
          <w:tcPr>
            <w:tcW w:w="2484" w:type="dxa"/>
          </w:tcPr>
          <w:p w:rsidR="00A71426" w:rsidRPr="00AF704D" w:rsidRDefault="00A71426" w:rsidP="00C033B8">
            <w:pPr>
              <w:kinsoku w:val="0"/>
              <w:overflowPunct w:val="0"/>
              <w:autoSpaceDE w:val="0"/>
              <w:autoSpaceDN w:val="0"/>
              <w:adjustRightInd w:val="0"/>
              <w:spacing w:line="228" w:lineRule="exact"/>
              <w:ind w:right="394"/>
              <w:rPr>
                <w:sz w:val="24"/>
                <w:szCs w:val="24"/>
              </w:rPr>
            </w:pPr>
            <w:r w:rsidRPr="00AF704D">
              <w:rPr>
                <w:sz w:val="20"/>
              </w:rPr>
              <w:t>Ground Elect (MR Basement)</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EC292</w:t>
            </w:r>
          </w:p>
        </w:tc>
        <w:tc>
          <w:tcPr>
            <w:tcW w:w="2083" w:type="dxa"/>
          </w:tcPr>
          <w:p w:rsidR="00A71426" w:rsidRPr="00AF704D" w:rsidRDefault="00A71426" w:rsidP="00C033B8">
            <w:pPr>
              <w:kinsoku w:val="0"/>
              <w:overflowPunct w:val="0"/>
              <w:autoSpaceDE w:val="0"/>
              <w:autoSpaceDN w:val="0"/>
              <w:adjustRightInd w:val="0"/>
              <w:rPr>
                <w:sz w:val="24"/>
                <w:szCs w:val="24"/>
              </w:rPr>
            </w:pPr>
            <w:r w:rsidRPr="00AF704D">
              <w:rPr>
                <w:sz w:val="20"/>
              </w:rPr>
              <w:t>0.05 MMBtu/hr SPH</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475</w:t>
            </w:r>
          </w:p>
        </w:tc>
        <w:tc>
          <w:tcPr>
            <w:tcW w:w="2484" w:type="dxa"/>
          </w:tcPr>
          <w:p w:rsidR="00A71426" w:rsidRPr="00AF704D" w:rsidRDefault="00A71426" w:rsidP="00C033B8">
            <w:pPr>
              <w:kinsoku w:val="0"/>
              <w:overflowPunct w:val="0"/>
              <w:autoSpaceDE w:val="0"/>
              <w:autoSpaceDN w:val="0"/>
              <w:adjustRightInd w:val="0"/>
              <w:spacing w:line="228" w:lineRule="exact"/>
              <w:ind w:right="378"/>
              <w:rPr>
                <w:sz w:val="24"/>
                <w:szCs w:val="24"/>
              </w:rPr>
            </w:pPr>
            <w:r w:rsidRPr="00AF704D">
              <w:rPr>
                <w:sz w:val="20"/>
              </w:rPr>
              <w:t>Archae</w:t>
            </w:r>
            <w:r w:rsidR="00795397">
              <w:rPr>
                <w:sz w:val="20"/>
              </w:rPr>
              <w:t>o</w:t>
            </w:r>
            <w:r w:rsidRPr="00AF704D">
              <w:rPr>
                <w:sz w:val="20"/>
              </w:rPr>
              <w:t>logical Storage/Garage</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left="71" w:right="73"/>
              <w:rPr>
                <w:sz w:val="24"/>
                <w:szCs w:val="24"/>
              </w:rPr>
            </w:pPr>
            <w:r w:rsidRPr="00AF704D">
              <w:rPr>
                <w:sz w:val="20"/>
              </w:rPr>
              <w:t>EC293</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0.58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3819</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JOAP (MR Backside)</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EC294</w:t>
            </w:r>
          </w:p>
        </w:tc>
        <w:tc>
          <w:tcPr>
            <w:tcW w:w="2083" w:type="dxa"/>
          </w:tcPr>
          <w:p w:rsidR="00A71426" w:rsidRPr="00AF704D" w:rsidRDefault="00A71426" w:rsidP="00C033B8">
            <w:pPr>
              <w:kinsoku w:val="0"/>
              <w:overflowPunct w:val="0"/>
              <w:autoSpaceDE w:val="0"/>
              <w:autoSpaceDN w:val="0"/>
              <w:adjustRightInd w:val="0"/>
              <w:spacing w:before="51"/>
              <w:ind w:right="96"/>
              <w:rPr>
                <w:sz w:val="24"/>
                <w:szCs w:val="24"/>
              </w:rPr>
            </w:pPr>
            <w:r w:rsidRPr="00AF704D">
              <w:rPr>
                <w:sz w:val="20"/>
              </w:rPr>
              <w:t>0.03MMBtu/hrHWH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3819</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JOAP (MR Backside)</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EC295</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0.30 MMBtu/hr SPH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3496</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MWR Ma</w:t>
            </w:r>
            <w:r w:rsidR="00795397">
              <w:rPr>
                <w:sz w:val="20"/>
              </w:rPr>
              <w:t>i</w:t>
            </w:r>
            <w:r w:rsidRPr="00AF704D">
              <w:rPr>
                <w:sz w:val="20"/>
              </w:rPr>
              <w:t>ntenance Shop</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EC296</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0.20 MMBtu/hr SPH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3496</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MWR Ma</w:t>
            </w:r>
            <w:r w:rsidR="00795397">
              <w:rPr>
                <w:sz w:val="20"/>
              </w:rPr>
              <w:t>i</w:t>
            </w:r>
            <w:r w:rsidRPr="00AF704D">
              <w:rPr>
                <w:sz w:val="20"/>
              </w:rPr>
              <w:t>ntenance Shop</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EC297</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1.08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3251</w:t>
            </w:r>
          </w:p>
        </w:tc>
        <w:tc>
          <w:tcPr>
            <w:tcW w:w="2484" w:type="dxa"/>
          </w:tcPr>
          <w:p w:rsidR="00A71426" w:rsidRPr="00AF704D" w:rsidRDefault="00A71426" w:rsidP="00C033B8">
            <w:pPr>
              <w:kinsoku w:val="0"/>
              <w:overflowPunct w:val="0"/>
              <w:autoSpaceDE w:val="0"/>
              <w:autoSpaceDN w:val="0"/>
              <w:adjustRightInd w:val="0"/>
              <w:spacing w:before="51"/>
              <w:ind w:right="95"/>
              <w:rPr>
                <w:sz w:val="24"/>
                <w:szCs w:val="24"/>
              </w:rPr>
            </w:pPr>
            <w:r w:rsidRPr="00AF704D">
              <w:rPr>
                <w:sz w:val="20"/>
              </w:rPr>
              <w:t>BOQ (MR 176)</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EC298</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1.08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3251</w:t>
            </w:r>
          </w:p>
        </w:tc>
        <w:tc>
          <w:tcPr>
            <w:tcW w:w="2484" w:type="dxa"/>
          </w:tcPr>
          <w:p w:rsidR="00A71426" w:rsidRPr="00AF704D" w:rsidRDefault="00A71426" w:rsidP="00C033B8">
            <w:pPr>
              <w:kinsoku w:val="0"/>
              <w:overflowPunct w:val="0"/>
              <w:autoSpaceDE w:val="0"/>
              <w:autoSpaceDN w:val="0"/>
              <w:adjustRightInd w:val="0"/>
              <w:spacing w:before="51"/>
              <w:ind w:right="95"/>
              <w:rPr>
                <w:sz w:val="24"/>
                <w:szCs w:val="24"/>
              </w:rPr>
            </w:pPr>
            <w:r w:rsidRPr="00AF704D">
              <w:rPr>
                <w:sz w:val="20"/>
              </w:rPr>
              <w:t>BOQ (MR 176)</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EC299</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0.50 MMBtu/hr (4) SPH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470</w:t>
            </w:r>
          </w:p>
        </w:tc>
        <w:tc>
          <w:tcPr>
            <w:tcW w:w="2484" w:type="dxa"/>
          </w:tcPr>
          <w:p w:rsidR="00A71426" w:rsidRPr="00AF704D" w:rsidRDefault="00A71426" w:rsidP="00C033B8">
            <w:pPr>
              <w:kinsoku w:val="0"/>
              <w:overflowPunct w:val="0"/>
              <w:autoSpaceDE w:val="0"/>
              <w:autoSpaceDN w:val="0"/>
              <w:adjustRightInd w:val="0"/>
              <w:spacing w:before="53"/>
              <w:ind w:right="96"/>
              <w:rPr>
                <w:sz w:val="24"/>
                <w:szCs w:val="24"/>
              </w:rPr>
            </w:pPr>
            <w:r w:rsidRPr="00AF704D">
              <w:rPr>
                <w:sz w:val="20"/>
              </w:rPr>
              <w:t>NEX Gas Stat</w:t>
            </w:r>
            <w:r w:rsidR="00795397">
              <w:rPr>
                <w:sz w:val="20"/>
              </w:rPr>
              <w:t>i</w:t>
            </w:r>
            <w:r w:rsidRPr="00AF704D">
              <w:rPr>
                <w:sz w:val="20"/>
              </w:rPr>
              <w:t>on</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EC300</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1.23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3252</w:t>
            </w:r>
          </w:p>
        </w:tc>
        <w:tc>
          <w:tcPr>
            <w:tcW w:w="2484" w:type="dxa"/>
          </w:tcPr>
          <w:p w:rsidR="00A71426" w:rsidRPr="00AF704D" w:rsidRDefault="00A71426" w:rsidP="00C033B8">
            <w:pPr>
              <w:kinsoku w:val="0"/>
              <w:overflowPunct w:val="0"/>
              <w:autoSpaceDE w:val="0"/>
              <w:autoSpaceDN w:val="0"/>
              <w:adjustRightInd w:val="0"/>
              <w:spacing w:before="51"/>
              <w:ind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EC301</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1.09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3252</w:t>
            </w:r>
          </w:p>
        </w:tc>
        <w:tc>
          <w:tcPr>
            <w:tcW w:w="2484" w:type="dxa"/>
          </w:tcPr>
          <w:p w:rsidR="00A71426" w:rsidRPr="00AF704D" w:rsidRDefault="00A71426" w:rsidP="00C033B8">
            <w:pPr>
              <w:kinsoku w:val="0"/>
              <w:overflowPunct w:val="0"/>
              <w:autoSpaceDE w:val="0"/>
              <w:autoSpaceDN w:val="0"/>
              <w:adjustRightInd w:val="0"/>
              <w:spacing w:before="51"/>
              <w:ind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EC304</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1.09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3251</w:t>
            </w:r>
          </w:p>
        </w:tc>
        <w:tc>
          <w:tcPr>
            <w:tcW w:w="2484" w:type="dxa"/>
          </w:tcPr>
          <w:p w:rsidR="00A71426" w:rsidRPr="00AF704D" w:rsidRDefault="00A71426" w:rsidP="00C033B8">
            <w:pPr>
              <w:kinsoku w:val="0"/>
              <w:overflowPunct w:val="0"/>
              <w:autoSpaceDE w:val="0"/>
              <w:autoSpaceDN w:val="0"/>
              <w:adjustRightInd w:val="0"/>
              <w:spacing w:before="53"/>
              <w:ind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EC305</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0.89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680</w:t>
            </w:r>
          </w:p>
        </w:tc>
        <w:tc>
          <w:tcPr>
            <w:tcW w:w="2484" w:type="dxa"/>
          </w:tcPr>
          <w:p w:rsidR="00A71426" w:rsidRPr="00AF704D" w:rsidRDefault="00A71426" w:rsidP="00C033B8">
            <w:pPr>
              <w:kinsoku w:val="0"/>
              <w:overflowPunct w:val="0"/>
              <w:autoSpaceDE w:val="0"/>
              <w:autoSpaceDN w:val="0"/>
              <w:adjustRightInd w:val="0"/>
              <w:spacing w:before="53"/>
              <w:ind w:right="98"/>
              <w:rPr>
                <w:sz w:val="24"/>
                <w:szCs w:val="24"/>
              </w:rPr>
            </w:pPr>
            <w:r w:rsidRPr="00AF704D">
              <w:rPr>
                <w:sz w:val="20"/>
              </w:rPr>
              <w:t>PSD/SATO</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EC306</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0.77 MMBtu/hr HWB</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634</w:t>
            </w:r>
          </w:p>
        </w:tc>
        <w:tc>
          <w:tcPr>
            <w:tcW w:w="2484" w:type="dxa"/>
          </w:tcPr>
          <w:p w:rsidR="00A71426" w:rsidRPr="00AF704D" w:rsidRDefault="00A71426" w:rsidP="00C033B8">
            <w:pPr>
              <w:kinsoku w:val="0"/>
              <w:overflowPunct w:val="0"/>
              <w:autoSpaceDE w:val="0"/>
              <w:autoSpaceDN w:val="0"/>
              <w:adjustRightInd w:val="0"/>
              <w:spacing w:before="51"/>
              <w:ind w:right="97"/>
              <w:rPr>
                <w:sz w:val="24"/>
                <w:szCs w:val="24"/>
              </w:rPr>
            </w:pPr>
            <w:r w:rsidRPr="00AF704D">
              <w:rPr>
                <w:sz w:val="20"/>
              </w:rPr>
              <w:t>AOC Headqua</w:t>
            </w:r>
            <w:r w:rsidR="00795397">
              <w:rPr>
                <w:sz w:val="20"/>
              </w:rPr>
              <w:t>r</w:t>
            </w:r>
            <w:r w:rsidRPr="00AF704D">
              <w:rPr>
                <w:sz w:val="20"/>
              </w:rPr>
              <w:t>ters</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EC307</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1.09 MMBtu/hr HWB</w:t>
            </w:r>
          </w:p>
        </w:tc>
        <w:tc>
          <w:tcPr>
            <w:tcW w:w="1432" w:type="dxa"/>
          </w:tcPr>
          <w:p w:rsidR="00A71426" w:rsidRPr="00AF704D" w:rsidRDefault="00A71426" w:rsidP="00C033B8">
            <w:pPr>
              <w:kinsoku w:val="0"/>
              <w:overflowPunct w:val="0"/>
              <w:autoSpaceDE w:val="0"/>
              <w:autoSpaceDN w:val="0"/>
              <w:adjustRightInd w:val="0"/>
              <w:spacing w:before="53"/>
              <w:ind w:right="120"/>
              <w:rPr>
                <w:sz w:val="24"/>
                <w:szCs w:val="24"/>
              </w:rPr>
            </w:pPr>
            <w:r w:rsidRPr="00AF704D">
              <w:rPr>
                <w:sz w:val="20"/>
              </w:rPr>
              <w:t>600A</w:t>
            </w:r>
          </w:p>
        </w:tc>
        <w:tc>
          <w:tcPr>
            <w:tcW w:w="2484" w:type="dxa"/>
          </w:tcPr>
          <w:p w:rsidR="00A71426" w:rsidRPr="00AF704D" w:rsidRDefault="00A71426" w:rsidP="00C033B8">
            <w:pPr>
              <w:kinsoku w:val="0"/>
              <w:overflowPunct w:val="0"/>
              <w:autoSpaceDE w:val="0"/>
              <w:autoSpaceDN w:val="0"/>
              <w:adjustRightInd w:val="0"/>
              <w:spacing w:before="53"/>
              <w:ind w:right="98"/>
              <w:rPr>
                <w:sz w:val="24"/>
                <w:szCs w:val="24"/>
              </w:rPr>
            </w:pPr>
            <w:r w:rsidRPr="00AF704D">
              <w:rPr>
                <w:sz w:val="20"/>
              </w:rPr>
              <w:t>BOQ</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EC308</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0.77 MMBtu/hr HWB</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461</w:t>
            </w:r>
          </w:p>
        </w:tc>
        <w:tc>
          <w:tcPr>
            <w:tcW w:w="2484" w:type="dxa"/>
          </w:tcPr>
          <w:p w:rsidR="00A71426" w:rsidRPr="00AF704D" w:rsidRDefault="00A71426" w:rsidP="00C033B8">
            <w:pPr>
              <w:kinsoku w:val="0"/>
              <w:overflowPunct w:val="0"/>
              <w:autoSpaceDE w:val="0"/>
              <w:autoSpaceDN w:val="0"/>
              <w:adjustRightInd w:val="0"/>
              <w:spacing w:before="53"/>
              <w:ind w:right="93"/>
              <w:rPr>
                <w:sz w:val="24"/>
                <w:szCs w:val="24"/>
              </w:rPr>
            </w:pPr>
            <w:r w:rsidRPr="00AF704D">
              <w:rPr>
                <w:sz w:val="20"/>
              </w:rPr>
              <w:t>Printing &amp; Publication</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73"/>
              <w:rPr>
                <w:sz w:val="24"/>
                <w:szCs w:val="24"/>
              </w:rPr>
            </w:pPr>
            <w:r w:rsidRPr="00AF704D">
              <w:rPr>
                <w:sz w:val="20"/>
              </w:rPr>
              <w:t>EC309</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1.34 MMBtu/hr (23) SPH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225</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Plant Services</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FF001</w:t>
            </w:r>
          </w:p>
        </w:tc>
        <w:tc>
          <w:tcPr>
            <w:tcW w:w="2083" w:type="dxa"/>
          </w:tcPr>
          <w:p w:rsidR="00A71426" w:rsidRPr="00AF704D" w:rsidRDefault="00A71426" w:rsidP="00C033B8">
            <w:pPr>
              <w:kinsoku w:val="0"/>
              <w:overflowPunct w:val="0"/>
              <w:autoSpaceDE w:val="0"/>
              <w:autoSpaceDN w:val="0"/>
              <w:adjustRightInd w:val="0"/>
              <w:spacing w:before="53"/>
              <w:ind w:right="95"/>
              <w:rPr>
                <w:sz w:val="24"/>
                <w:szCs w:val="24"/>
              </w:rPr>
            </w:pPr>
            <w:r w:rsidRPr="00AF704D">
              <w:rPr>
                <w:sz w:val="20"/>
              </w:rPr>
              <w:t xml:space="preserve">Fire Fighting </w:t>
            </w:r>
            <w:r>
              <w:rPr>
                <w:sz w:val="20"/>
              </w:rPr>
              <w:t>T</w:t>
            </w:r>
            <w:r w:rsidRPr="00AF704D">
              <w:rPr>
                <w:sz w:val="20"/>
              </w:rPr>
              <w:t>raining</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3923</w:t>
            </w:r>
          </w:p>
        </w:tc>
        <w:tc>
          <w:tcPr>
            <w:tcW w:w="2484" w:type="dxa"/>
          </w:tcPr>
          <w:p w:rsidR="00A71426" w:rsidRPr="00AF704D" w:rsidRDefault="00A71426" w:rsidP="00C033B8">
            <w:pPr>
              <w:kinsoku w:val="0"/>
              <w:overflowPunct w:val="0"/>
              <w:autoSpaceDE w:val="0"/>
              <w:autoSpaceDN w:val="0"/>
              <w:adjustRightInd w:val="0"/>
              <w:spacing w:before="53"/>
              <w:ind w:right="97"/>
              <w:rPr>
                <w:sz w:val="24"/>
                <w:szCs w:val="24"/>
              </w:rPr>
            </w:pPr>
            <w:r w:rsidRPr="00AF704D">
              <w:rPr>
                <w:sz w:val="20"/>
              </w:rPr>
              <w:t>Fire Fighting Training</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62-701.300(3)(a)15.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73"/>
              <w:rPr>
                <w:sz w:val="24"/>
                <w:szCs w:val="24"/>
              </w:rPr>
            </w:pPr>
            <w:r w:rsidRPr="00AF704D">
              <w:rPr>
                <w:sz w:val="20"/>
              </w:rPr>
              <w:t>FR001</w:t>
            </w:r>
          </w:p>
        </w:tc>
        <w:tc>
          <w:tcPr>
            <w:tcW w:w="2083" w:type="dxa"/>
          </w:tcPr>
          <w:p w:rsidR="00A71426" w:rsidRPr="00AF704D" w:rsidRDefault="00A71426" w:rsidP="00C033B8">
            <w:pPr>
              <w:kinsoku w:val="0"/>
              <w:overflowPunct w:val="0"/>
              <w:autoSpaceDE w:val="0"/>
              <w:autoSpaceDN w:val="0"/>
              <w:adjustRightInd w:val="0"/>
              <w:spacing w:before="53"/>
              <w:ind w:right="96"/>
              <w:rPr>
                <w:sz w:val="24"/>
                <w:szCs w:val="24"/>
              </w:rPr>
            </w:pPr>
            <w:r w:rsidRPr="00AF704D">
              <w:rPr>
                <w:sz w:val="20"/>
              </w:rPr>
              <w:t>Firing Small Arms Range</w:t>
            </w:r>
          </w:p>
        </w:tc>
        <w:tc>
          <w:tcPr>
            <w:tcW w:w="1432" w:type="dxa"/>
          </w:tcPr>
          <w:p w:rsidR="00A71426" w:rsidRPr="00AF704D" w:rsidRDefault="00A71426" w:rsidP="00C033B8">
            <w:pPr>
              <w:kinsoku w:val="0"/>
              <w:overflowPunct w:val="0"/>
              <w:autoSpaceDE w:val="0"/>
              <w:autoSpaceDN w:val="0"/>
              <w:adjustRightInd w:val="0"/>
              <w:spacing w:before="53"/>
              <w:ind w:right="123"/>
              <w:rPr>
                <w:sz w:val="24"/>
                <w:szCs w:val="24"/>
              </w:rPr>
            </w:pPr>
            <w:r w:rsidRPr="00AF704D">
              <w:rPr>
                <w:sz w:val="20"/>
              </w:rPr>
              <w:t>Firing Range</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Sherman Field</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FS007</w:t>
            </w:r>
          </w:p>
        </w:tc>
        <w:tc>
          <w:tcPr>
            <w:tcW w:w="2083" w:type="dxa"/>
          </w:tcPr>
          <w:p w:rsidR="00A71426" w:rsidRPr="00AF704D" w:rsidRDefault="00A71426" w:rsidP="00C033B8">
            <w:pPr>
              <w:kinsoku w:val="0"/>
              <w:overflowPunct w:val="0"/>
              <w:autoSpaceDE w:val="0"/>
              <w:autoSpaceDN w:val="0"/>
              <w:adjustRightInd w:val="0"/>
              <w:ind w:right="261"/>
              <w:rPr>
                <w:sz w:val="24"/>
                <w:szCs w:val="24"/>
              </w:rPr>
            </w:pPr>
            <w:r w:rsidRPr="00AF704D">
              <w:rPr>
                <w:sz w:val="20"/>
              </w:rPr>
              <w:t>Fueling Station - 10 Kgal AST Diesel</w:t>
            </w:r>
          </w:p>
        </w:tc>
        <w:tc>
          <w:tcPr>
            <w:tcW w:w="1432" w:type="dxa"/>
          </w:tcPr>
          <w:p w:rsidR="00A71426" w:rsidRPr="00AF704D" w:rsidRDefault="00A71426" w:rsidP="00C033B8">
            <w:pPr>
              <w:kinsoku w:val="0"/>
              <w:overflowPunct w:val="0"/>
              <w:autoSpaceDE w:val="0"/>
              <w:autoSpaceDN w:val="0"/>
              <w:adjustRightInd w:val="0"/>
              <w:ind w:right="120"/>
              <w:rPr>
                <w:sz w:val="24"/>
                <w:szCs w:val="24"/>
              </w:rPr>
            </w:pPr>
            <w:r w:rsidRPr="00AF704D">
              <w:rPr>
                <w:sz w:val="20"/>
              </w:rPr>
              <w:t>1932-B</w:t>
            </w:r>
          </w:p>
        </w:tc>
        <w:tc>
          <w:tcPr>
            <w:tcW w:w="2484" w:type="dxa"/>
          </w:tcPr>
          <w:p w:rsidR="00A71426" w:rsidRPr="00AF704D" w:rsidRDefault="00A71426" w:rsidP="00C033B8">
            <w:pPr>
              <w:kinsoku w:val="0"/>
              <w:overflowPunct w:val="0"/>
              <w:autoSpaceDE w:val="0"/>
              <w:autoSpaceDN w:val="0"/>
              <w:adjustRightInd w:val="0"/>
              <w:ind w:right="99"/>
              <w:rPr>
                <w:sz w:val="24"/>
                <w:szCs w:val="24"/>
              </w:rPr>
            </w:pPr>
            <w:r w:rsidRPr="00AF704D">
              <w:rPr>
                <w:sz w:val="20"/>
              </w:rPr>
              <w:t>Navy Exchange</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right="73"/>
              <w:rPr>
                <w:sz w:val="24"/>
                <w:szCs w:val="24"/>
              </w:rPr>
            </w:pPr>
            <w:r w:rsidRPr="00AF704D">
              <w:rPr>
                <w:sz w:val="20"/>
              </w:rPr>
              <w:t>FS014</w:t>
            </w:r>
          </w:p>
        </w:tc>
        <w:tc>
          <w:tcPr>
            <w:tcW w:w="2083" w:type="dxa"/>
          </w:tcPr>
          <w:p w:rsidR="00A71426" w:rsidRPr="00AF704D" w:rsidRDefault="00A71426" w:rsidP="00C033B8">
            <w:pPr>
              <w:kinsoku w:val="0"/>
              <w:overflowPunct w:val="0"/>
              <w:autoSpaceDE w:val="0"/>
              <w:autoSpaceDN w:val="0"/>
              <w:adjustRightInd w:val="0"/>
              <w:ind w:right="99"/>
              <w:rPr>
                <w:sz w:val="24"/>
                <w:szCs w:val="24"/>
              </w:rPr>
            </w:pPr>
            <w:r w:rsidRPr="00AF704D">
              <w:rPr>
                <w:sz w:val="20"/>
              </w:rPr>
              <w:t>Fueling Station - 6 Kgal AST Diesel</w:t>
            </w:r>
          </w:p>
        </w:tc>
        <w:tc>
          <w:tcPr>
            <w:tcW w:w="1432" w:type="dxa"/>
          </w:tcPr>
          <w:p w:rsidR="00A71426" w:rsidRPr="00AF704D" w:rsidRDefault="00A71426" w:rsidP="00C033B8">
            <w:pPr>
              <w:kinsoku w:val="0"/>
              <w:overflowPunct w:val="0"/>
              <w:autoSpaceDE w:val="0"/>
              <w:autoSpaceDN w:val="0"/>
              <w:adjustRightInd w:val="0"/>
              <w:ind w:right="121"/>
              <w:rPr>
                <w:sz w:val="24"/>
                <w:szCs w:val="24"/>
              </w:rPr>
            </w:pPr>
            <w:r w:rsidRPr="00AF704D">
              <w:rPr>
                <w:sz w:val="20"/>
              </w:rPr>
              <w:t>3257-D</w:t>
            </w:r>
          </w:p>
        </w:tc>
        <w:tc>
          <w:tcPr>
            <w:tcW w:w="2484" w:type="dxa"/>
          </w:tcPr>
          <w:p w:rsidR="00A71426" w:rsidRPr="00AF704D" w:rsidRDefault="00A71426" w:rsidP="00C033B8">
            <w:pPr>
              <w:kinsoku w:val="0"/>
              <w:overflowPunct w:val="0"/>
              <w:autoSpaceDE w:val="0"/>
              <w:autoSpaceDN w:val="0"/>
              <w:adjustRightInd w:val="0"/>
              <w:ind w:right="98"/>
              <w:rPr>
                <w:sz w:val="24"/>
                <w:szCs w:val="24"/>
              </w:rPr>
            </w:pPr>
            <w:r w:rsidRPr="00AF704D">
              <w:rPr>
                <w:sz w:val="20"/>
              </w:rPr>
              <w:t>Sherman Cove Marina</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FS021</w:t>
            </w:r>
          </w:p>
        </w:tc>
        <w:tc>
          <w:tcPr>
            <w:tcW w:w="2083" w:type="dxa"/>
          </w:tcPr>
          <w:p w:rsidR="00A71426" w:rsidRPr="00AF704D" w:rsidRDefault="00A71426" w:rsidP="00C033B8">
            <w:pPr>
              <w:kinsoku w:val="0"/>
              <w:overflowPunct w:val="0"/>
              <w:autoSpaceDE w:val="0"/>
              <w:autoSpaceDN w:val="0"/>
              <w:adjustRightInd w:val="0"/>
              <w:ind w:right="235"/>
              <w:rPr>
                <w:sz w:val="24"/>
                <w:szCs w:val="24"/>
              </w:rPr>
            </w:pPr>
            <w:r w:rsidRPr="00AF704D">
              <w:rPr>
                <w:sz w:val="20"/>
              </w:rPr>
              <w:t>Fueling Station - 0.5 Kgal AST Diesel</w:t>
            </w:r>
          </w:p>
        </w:tc>
        <w:tc>
          <w:tcPr>
            <w:tcW w:w="1432" w:type="dxa"/>
          </w:tcPr>
          <w:p w:rsidR="00A71426" w:rsidRPr="00AF704D" w:rsidRDefault="00A71426" w:rsidP="00C033B8">
            <w:pPr>
              <w:kinsoku w:val="0"/>
              <w:overflowPunct w:val="0"/>
              <w:autoSpaceDE w:val="0"/>
              <w:autoSpaceDN w:val="0"/>
              <w:adjustRightInd w:val="0"/>
              <w:ind w:right="121"/>
              <w:rPr>
                <w:sz w:val="24"/>
                <w:szCs w:val="24"/>
              </w:rPr>
            </w:pPr>
            <w:r w:rsidRPr="00AF704D">
              <w:rPr>
                <w:sz w:val="20"/>
              </w:rPr>
              <w:t>4125-A</w:t>
            </w:r>
          </w:p>
        </w:tc>
        <w:tc>
          <w:tcPr>
            <w:tcW w:w="2484" w:type="dxa"/>
          </w:tcPr>
          <w:p w:rsidR="00A71426" w:rsidRPr="00AF704D" w:rsidRDefault="00A71426" w:rsidP="00C033B8">
            <w:pPr>
              <w:kinsoku w:val="0"/>
              <w:overflowPunct w:val="0"/>
              <w:autoSpaceDE w:val="0"/>
              <w:autoSpaceDN w:val="0"/>
              <w:adjustRightInd w:val="0"/>
              <w:ind w:right="97"/>
              <w:rPr>
                <w:sz w:val="24"/>
                <w:szCs w:val="24"/>
              </w:rPr>
            </w:pPr>
            <w:r w:rsidRPr="00AF704D">
              <w:rPr>
                <w:sz w:val="20"/>
              </w:rPr>
              <w:t>Fire Station</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FS023</w:t>
            </w:r>
          </w:p>
        </w:tc>
        <w:tc>
          <w:tcPr>
            <w:tcW w:w="2083" w:type="dxa"/>
          </w:tcPr>
          <w:p w:rsidR="00A71426" w:rsidRPr="00AF704D" w:rsidRDefault="00A71426" w:rsidP="00C033B8">
            <w:pPr>
              <w:kinsoku w:val="0"/>
              <w:overflowPunct w:val="0"/>
              <w:autoSpaceDE w:val="0"/>
              <w:autoSpaceDN w:val="0"/>
              <w:adjustRightInd w:val="0"/>
              <w:ind w:right="99"/>
              <w:rPr>
                <w:sz w:val="24"/>
                <w:szCs w:val="24"/>
              </w:rPr>
            </w:pPr>
            <w:r w:rsidRPr="00AF704D">
              <w:rPr>
                <w:sz w:val="20"/>
              </w:rPr>
              <w:t>Fueling Station - 4 Kgal AST Diesel</w:t>
            </w:r>
          </w:p>
        </w:tc>
        <w:tc>
          <w:tcPr>
            <w:tcW w:w="1432" w:type="dxa"/>
          </w:tcPr>
          <w:p w:rsidR="00A71426" w:rsidRPr="00AF704D" w:rsidRDefault="00A71426" w:rsidP="00C033B8">
            <w:pPr>
              <w:kinsoku w:val="0"/>
              <w:overflowPunct w:val="0"/>
              <w:autoSpaceDE w:val="0"/>
              <w:autoSpaceDN w:val="0"/>
              <w:adjustRightInd w:val="0"/>
              <w:ind w:right="120"/>
              <w:rPr>
                <w:sz w:val="24"/>
                <w:szCs w:val="24"/>
              </w:rPr>
            </w:pPr>
            <w:r w:rsidRPr="00AF704D">
              <w:rPr>
                <w:sz w:val="20"/>
              </w:rPr>
              <w:t>3851-C</w:t>
            </w:r>
          </w:p>
        </w:tc>
        <w:tc>
          <w:tcPr>
            <w:tcW w:w="2484" w:type="dxa"/>
          </w:tcPr>
          <w:p w:rsidR="00A71426" w:rsidRPr="00AF704D" w:rsidRDefault="00A71426" w:rsidP="00C033B8">
            <w:pPr>
              <w:kinsoku w:val="0"/>
              <w:overflowPunct w:val="0"/>
              <w:autoSpaceDE w:val="0"/>
              <w:autoSpaceDN w:val="0"/>
              <w:adjustRightInd w:val="0"/>
              <w:ind w:right="93"/>
              <w:rPr>
                <w:sz w:val="24"/>
                <w:szCs w:val="24"/>
              </w:rPr>
            </w:pPr>
            <w:r w:rsidRPr="00AF704D">
              <w:rPr>
                <w:sz w:val="20"/>
              </w:rPr>
              <w:t>Port Ops</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FS025</w:t>
            </w:r>
          </w:p>
        </w:tc>
        <w:tc>
          <w:tcPr>
            <w:tcW w:w="2083" w:type="dxa"/>
          </w:tcPr>
          <w:p w:rsidR="00A71426" w:rsidRPr="00AF704D" w:rsidRDefault="00A71426" w:rsidP="00C033B8">
            <w:pPr>
              <w:kinsoku w:val="0"/>
              <w:overflowPunct w:val="0"/>
              <w:autoSpaceDE w:val="0"/>
              <w:autoSpaceDN w:val="0"/>
              <w:adjustRightInd w:val="0"/>
              <w:ind w:right="99"/>
              <w:rPr>
                <w:sz w:val="24"/>
                <w:szCs w:val="24"/>
              </w:rPr>
            </w:pPr>
            <w:r w:rsidRPr="00AF704D">
              <w:rPr>
                <w:sz w:val="20"/>
              </w:rPr>
              <w:t>Fueling Station - 4 Kgal AST Diesel</w:t>
            </w:r>
          </w:p>
        </w:tc>
        <w:tc>
          <w:tcPr>
            <w:tcW w:w="1432" w:type="dxa"/>
          </w:tcPr>
          <w:p w:rsidR="00A71426" w:rsidRPr="00AF704D" w:rsidRDefault="00A71426" w:rsidP="00C033B8">
            <w:pPr>
              <w:kinsoku w:val="0"/>
              <w:overflowPunct w:val="0"/>
              <w:autoSpaceDE w:val="0"/>
              <w:autoSpaceDN w:val="0"/>
              <w:adjustRightInd w:val="0"/>
              <w:ind w:right="121"/>
              <w:rPr>
                <w:sz w:val="24"/>
                <w:szCs w:val="24"/>
              </w:rPr>
            </w:pPr>
            <w:r w:rsidRPr="00AF704D">
              <w:rPr>
                <w:sz w:val="20"/>
              </w:rPr>
              <w:t>3851-D</w:t>
            </w:r>
          </w:p>
        </w:tc>
        <w:tc>
          <w:tcPr>
            <w:tcW w:w="2484" w:type="dxa"/>
          </w:tcPr>
          <w:p w:rsidR="00A71426" w:rsidRPr="00AF704D" w:rsidRDefault="00A71426" w:rsidP="00C033B8">
            <w:pPr>
              <w:kinsoku w:val="0"/>
              <w:overflowPunct w:val="0"/>
              <w:autoSpaceDE w:val="0"/>
              <w:autoSpaceDN w:val="0"/>
              <w:adjustRightInd w:val="0"/>
              <w:ind w:right="93"/>
              <w:rPr>
                <w:sz w:val="24"/>
                <w:szCs w:val="24"/>
              </w:rPr>
            </w:pPr>
            <w:r w:rsidRPr="00AF704D">
              <w:rPr>
                <w:sz w:val="20"/>
              </w:rPr>
              <w:t>Port Ops</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FS026</w:t>
            </w:r>
          </w:p>
        </w:tc>
        <w:tc>
          <w:tcPr>
            <w:tcW w:w="2083" w:type="dxa"/>
          </w:tcPr>
          <w:p w:rsidR="00A71426" w:rsidRPr="00AF704D" w:rsidRDefault="00A71426" w:rsidP="00C033B8">
            <w:pPr>
              <w:kinsoku w:val="0"/>
              <w:overflowPunct w:val="0"/>
              <w:autoSpaceDE w:val="0"/>
              <w:autoSpaceDN w:val="0"/>
              <w:adjustRightInd w:val="0"/>
              <w:ind w:right="185"/>
              <w:rPr>
                <w:sz w:val="24"/>
                <w:szCs w:val="24"/>
              </w:rPr>
            </w:pPr>
            <w:r w:rsidRPr="00AF704D">
              <w:rPr>
                <w:sz w:val="20"/>
              </w:rPr>
              <w:t>Fueling Station - 0.25 Kgal AST Diesel</w:t>
            </w:r>
          </w:p>
        </w:tc>
        <w:tc>
          <w:tcPr>
            <w:tcW w:w="1432" w:type="dxa"/>
          </w:tcPr>
          <w:p w:rsidR="00A71426" w:rsidRPr="00AF704D" w:rsidRDefault="00A71426" w:rsidP="00C033B8">
            <w:pPr>
              <w:kinsoku w:val="0"/>
              <w:overflowPunct w:val="0"/>
              <w:autoSpaceDE w:val="0"/>
              <w:autoSpaceDN w:val="0"/>
              <w:adjustRightInd w:val="0"/>
              <w:ind w:right="121"/>
              <w:rPr>
                <w:sz w:val="24"/>
                <w:szCs w:val="24"/>
              </w:rPr>
            </w:pPr>
            <w:r w:rsidRPr="00AF704D">
              <w:rPr>
                <w:sz w:val="20"/>
              </w:rPr>
              <w:t>4159-A</w:t>
            </w:r>
          </w:p>
        </w:tc>
        <w:tc>
          <w:tcPr>
            <w:tcW w:w="2484" w:type="dxa"/>
          </w:tcPr>
          <w:p w:rsidR="00A71426" w:rsidRPr="00AF704D" w:rsidRDefault="00A71426" w:rsidP="00C033B8">
            <w:pPr>
              <w:kinsoku w:val="0"/>
              <w:overflowPunct w:val="0"/>
              <w:autoSpaceDE w:val="0"/>
              <w:autoSpaceDN w:val="0"/>
              <w:adjustRightInd w:val="0"/>
              <w:ind w:right="98"/>
              <w:rPr>
                <w:sz w:val="24"/>
                <w:szCs w:val="24"/>
              </w:rPr>
            </w:pPr>
            <w:r w:rsidRPr="00AF704D">
              <w:rPr>
                <w:sz w:val="20"/>
              </w:rPr>
              <w:t>Grounds Maintenance</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FS029</w:t>
            </w:r>
          </w:p>
        </w:tc>
        <w:tc>
          <w:tcPr>
            <w:tcW w:w="2083" w:type="dxa"/>
          </w:tcPr>
          <w:p w:rsidR="00A71426" w:rsidRPr="00AF704D" w:rsidRDefault="00A71426" w:rsidP="00C033B8">
            <w:pPr>
              <w:kinsoku w:val="0"/>
              <w:overflowPunct w:val="0"/>
              <w:autoSpaceDE w:val="0"/>
              <w:autoSpaceDN w:val="0"/>
              <w:adjustRightInd w:val="0"/>
              <w:ind w:right="185"/>
              <w:rPr>
                <w:sz w:val="24"/>
                <w:szCs w:val="24"/>
              </w:rPr>
            </w:pPr>
            <w:r w:rsidRPr="00AF704D">
              <w:rPr>
                <w:sz w:val="20"/>
              </w:rPr>
              <w:t>Fueling Station - 0.25 Kgal AST Diesel</w:t>
            </w:r>
          </w:p>
        </w:tc>
        <w:tc>
          <w:tcPr>
            <w:tcW w:w="1432" w:type="dxa"/>
          </w:tcPr>
          <w:p w:rsidR="00A71426" w:rsidRPr="00AF704D" w:rsidRDefault="00A71426" w:rsidP="00C033B8">
            <w:pPr>
              <w:kinsoku w:val="0"/>
              <w:overflowPunct w:val="0"/>
              <w:autoSpaceDE w:val="0"/>
              <w:autoSpaceDN w:val="0"/>
              <w:adjustRightInd w:val="0"/>
              <w:ind w:right="120"/>
              <w:rPr>
                <w:sz w:val="24"/>
                <w:szCs w:val="24"/>
              </w:rPr>
            </w:pPr>
            <w:r w:rsidRPr="00AF704D">
              <w:rPr>
                <w:sz w:val="20"/>
              </w:rPr>
              <w:t>3609-B</w:t>
            </w:r>
          </w:p>
        </w:tc>
        <w:tc>
          <w:tcPr>
            <w:tcW w:w="2484" w:type="dxa"/>
          </w:tcPr>
          <w:p w:rsidR="00A71426" w:rsidRPr="00AF704D" w:rsidRDefault="00A71426" w:rsidP="00C033B8">
            <w:pPr>
              <w:kinsoku w:val="0"/>
              <w:overflowPunct w:val="0"/>
              <w:autoSpaceDE w:val="0"/>
              <w:autoSpaceDN w:val="0"/>
              <w:adjustRightInd w:val="0"/>
              <w:ind w:right="98"/>
              <w:rPr>
                <w:sz w:val="24"/>
                <w:szCs w:val="24"/>
              </w:rPr>
            </w:pPr>
            <w:r w:rsidRPr="00AF704D">
              <w:rPr>
                <w:sz w:val="20"/>
              </w:rPr>
              <w:t>Grounds Maintenance</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FS030</w:t>
            </w:r>
          </w:p>
        </w:tc>
        <w:tc>
          <w:tcPr>
            <w:tcW w:w="2083" w:type="dxa"/>
          </w:tcPr>
          <w:p w:rsidR="00A71426" w:rsidRPr="00AF704D" w:rsidRDefault="00A71426" w:rsidP="00C033B8">
            <w:pPr>
              <w:kinsoku w:val="0"/>
              <w:overflowPunct w:val="0"/>
              <w:autoSpaceDE w:val="0"/>
              <w:autoSpaceDN w:val="0"/>
              <w:adjustRightInd w:val="0"/>
              <w:ind w:right="185"/>
              <w:rPr>
                <w:sz w:val="24"/>
                <w:szCs w:val="24"/>
              </w:rPr>
            </w:pPr>
            <w:r w:rsidRPr="00AF704D">
              <w:rPr>
                <w:sz w:val="20"/>
              </w:rPr>
              <w:t>Fueling Station - 0.49 Kgal AST Diesel</w:t>
            </w:r>
          </w:p>
        </w:tc>
        <w:tc>
          <w:tcPr>
            <w:tcW w:w="1432" w:type="dxa"/>
          </w:tcPr>
          <w:p w:rsidR="00A71426" w:rsidRPr="00AF704D" w:rsidRDefault="00A71426" w:rsidP="00C033B8">
            <w:pPr>
              <w:kinsoku w:val="0"/>
              <w:overflowPunct w:val="0"/>
              <w:autoSpaceDE w:val="0"/>
              <w:autoSpaceDN w:val="0"/>
              <w:adjustRightInd w:val="0"/>
              <w:ind w:right="120"/>
              <w:rPr>
                <w:sz w:val="24"/>
                <w:szCs w:val="24"/>
              </w:rPr>
            </w:pPr>
            <w:r w:rsidRPr="00AF704D">
              <w:rPr>
                <w:sz w:val="20"/>
              </w:rPr>
              <w:t>3445-B</w:t>
            </w:r>
          </w:p>
        </w:tc>
        <w:tc>
          <w:tcPr>
            <w:tcW w:w="2484" w:type="dxa"/>
          </w:tcPr>
          <w:p w:rsidR="00A71426" w:rsidRPr="00AF704D" w:rsidRDefault="00A71426" w:rsidP="00C033B8">
            <w:pPr>
              <w:kinsoku w:val="0"/>
              <w:overflowPunct w:val="0"/>
              <w:autoSpaceDE w:val="0"/>
              <w:autoSpaceDN w:val="0"/>
              <w:adjustRightInd w:val="0"/>
              <w:ind w:right="98"/>
              <w:rPr>
                <w:sz w:val="24"/>
                <w:szCs w:val="24"/>
              </w:rPr>
            </w:pPr>
            <w:r w:rsidRPr="00AF704D">
              <w:rPr>
                <w:sz w:val="20"/>
              </w:rPr>
              <w:t>Grounds Maintenance</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FS032</w:t>
            </w:r>
          </w:p>
        </w:tc>
        <w:tc>
          <w:tcPr>
            <w:tcW w:w="2083" w:type="dxa"/>
          </w:tcPr>
          <w:p w:rsidR="00A71426" w:rsidRPr="00AF704D" w:rsidRDefault="00A71426" w:rsidP="00C033B8">
            <w:pPr>
              <w:kinsoku w:val="0"/>
              <w:overflowPunct w:val="0"/>
              <w:autoSpaceDE w:val="0"/>
              <w:autoSpaceDN w:val="0"/>
              <w:adjustRightInd w:val="0"/>
              <w:ind w:right="235"/>
              <w:rPr>
                <w:sz w:val="24"/>
                <w:szCs w:val="24"/>
              </w:rPr>
            </w:pPr>
            <w:r w:rsidRPr="00AF704D">
              <w:rPr>
                <w:sz w:val="20"/>
              </w:rPr>
              <w:t>Fueling Station - 0.5 Kgal AST Diesel</w:t>
            </w:r>
          </w:p>
        </w:tc>
        <w:tc>
          <w:tcPr>
            <w:tcW w:w="1432" w:type="dxa"/>
          </w:tcPr>
          <w:p w:rsidR="00A71426" w:rsidRPr="00AF704D" w:rsidRDefault="00A71426" w:rsidP="00C033B8">
            <w:pPr>
              <w:kinsoku w:val="0"/>
              <w:overflowPunct w:val="0"/>
              <w:autoSpaceDE w:val="0"/>
              <w:autoSpaceDN w:val="0"/>
              <w:adjustRightInd w:val="0"/>
              <w:ind w:right="121"/>
              <w:rPr>
                <w:sz w:val="24"/>
                <w:szCs w:val="24"/>
              </w:rPr>
            </w:pPr>
            <w:r w:rsidRPr="00AF704D">
              <w:rPr>
                <w:sz w:val="20"/>
              </w:rPr>
              <w:t>3447-A</w:t>
            </w:r>
          </w:p>
        </w:tc>
        <w:tc>
          <w:tcPr>
            <w:tcW w:w="2484" w:type="dxa"/>
          </w:tcPr>
          <w:p w:rsidR="00A71426" w:rsidRPr="00AF704D" w:rsidRDefault="00A71426" w:rsidP="00C033B8">
            <w:pPr>
              <w:kinsoku w:val="0"/>
              <w:overflowPunct w:val="0"/>
              <w:autoSpaceDE w:val="0"/>
              <w:autoSpaceDN w:val="0"/>
              <w:adjustRightInd w:val="0"/>
              <w:ind w:right="99"/>
              <w:rPr>
                <w:sz w:val="24"/>
                <w:szCs w:val="24"/>
              </w:rPr>
            </w:pPr>
            <w:r w:rsidRPr="00AF704D">
              <w:rPr>
                <w:sz w:val="20"/>
              </w:rPr>
              <w:t>Golf Course</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ind w:left="69" w:right="73" w:hanging="69"/>
              <w:rPr>
                <w:sz w:val="24"/>
                <w:szCs w:val="24"/>
              </w:rPr>
            </w:pPr>
            <w:r w:rsidRPr="00AF704D">
              <w:rPr>
                <w:sz w:val="20"/>
              </w:rPr>
              <w:t>FS033</w:t>
            </w:r>
          </w:p>
        </w:tc>
        <w:tc>
          <w:tcPr>
            <w:tcW w:w="2083" w:type="dxa"/>
          </w:tcPr>
          <w:p w:rsidR="00A71426" w:rsidRPr="00AF704D" w:rsidRDefault="00A71426" w:rsidP="00C033B8">
            <w:pPr>
              <w:kinsoku w:val="0"/>
              <w:overflowPunct w:val="0"/>
              <w:autoSpaceDE w:val="0"/>
              <w:autoSpaceDN w:val="0"/>
              <w:adjustRightInd w:val="0"/>
              <w:ind w:right="185"/>
              <w:rPr>
                <w:sz w:val="24"/>
                <w:szCs w:val="24"/>
              </w:rPr>
            </w:pPr>
            <w:r w:rsidRPr="00AF704D">
              <w:rPr>
                <w:sz w:val="20"/>
              </w:rPr>
              <w:t>Fueling Station - 0.25 Kgal AST Diesel</w:t>
            </w:r>
          </w:p>
        </w:tc>
        <w:tc>
          <w:tcPr>
            <w:tcW w:w="1432" w:type="dxa"/>
          </w:tcPr>
          <w:p w:rsidR="00A71426" w:rsidRPr="00AF704D" w:rsidRDefault="00A71426" w:rsidP="00C033B8">
            <w:pPr>
              <w:kinsoku w:val="0"/>
              <w:overflowPunct w:val="0"/>
              <w:autoSpaceDE w:val="0"/>
              <w:autoSpaceDN w:val="0"/>
              <w:adjustRightInd w:val="0"/>
              <w:ind w:right="121"/>
              <w:rPr>
                <w:sz w:val="24"/>
                <w:szCs w:val="24"/>
              </w:rPr>
            </w:pPr>
            <w:r w:rsidRPr="00AF704D">
              <w:rPr>
                <w:sz w:val="20"/>
              </w:rPr>
              <w:t>3223-A</w:t>
            </w:r>
          </w:p>
        </w:tc>
        <w:tc>
          <w:tcPr>
            <w:tcW w:w="2484" w:type="dxa"/>
          </w:tcPr>
          <w:p w:rsidR="00A71426" w:rsidRPr="00AF704D" w:rsidRDefault="00A71426" w:rsidP="00C033B8">
            <w:pPr>
              <w:kinsoku w:val="0"/>
              <w:overflowPunct w:val="0"/>
              <w:autoSpaceDE w:val="0"/>
              <w:autoSpaceDN w:val="0"/>
              <w:adjustRightInd w:val="0"/>
              <w:ind w:right="99"/>
              <w:rPr>
                <w:sz w:val="24"/>
                <w:szCs w:val="24"/>
              </w:rPr>
            </w:pPr>
            <w:r w:rsidRPr="00AF704D">
              <w:rPr>
                <w:sz w:val="20"/>
              </w:rPr>
              <w:t>MWR Ball Field</w:t>
            </w:r>
          </w:p>
        </w:tc>
        <w:tc>
          <w:tcPr>
            <w:tcW w:w="2216" w:type="dxa"/>
          </w:tcPr>
          <w:p w:rsidR="00A71426" w:rsidRPr="00AF704D" w:rsidRDefault="00A71426" w:rsidP="00C033B8">
            <w:pPr>
              <w:kinsoku w:val="0"/>
              <w:overflowPunct w:val="0"/>
              <w:autoSpaceDE w:val="0"/>
              <w:autoSpaceDN w:val="0"/>
              <w:adjustRightInd w:val="0"/>
              <w:ind w:right="127"/>
              <w:rPr>
                <w:sz w:val="24"/>
                <w:szCs w:val="24"/>
              </w:rPr>
            </w:pPr>
            <w:r w:rsidRPr="00AF704D">
              <w:rPr>
                <w:sz w:val="20"/>
              </w:rPr>
              <w:t>62-210.300(3)(a)19.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3" w:right="73" w:hanging="69"/>
              <w:rPr>
                <w:sz w:val="24"/>
                <w:szCs w:val="24"/>
              </w:rPr>
            </w:pPr>
            <w:r w:rsidRPr="00AF704D">
              <w:rPr>
                <w:sz w:val="20"/>
              </w:rPr>
              <w:t>IC118</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(12) Arresting Gear</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3585</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Runway</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62-210.300(3)(a)35.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68" w:right="73" w:hanging="69"/>
              <w:rPr>
                <w:sz w:val="24"/>
                <w:szCs w:val="24"/>
              </w:rPr>
            </w:pPr>
            <w:r w:rsidRPr="00AF704D">
              <w:rPr>
                <w:sz w:val="20"/>
              </w:rPr>
              <w:t>LR001</w:t>
            </w:r>
          </w:p>
        </w:tc>
        <w:tc>
          <w:tcPr>
            <w:tcW w:w="2083" w:type="dxa"/>
          </w:tcPr>
          <w:p w:rsidR="00A71426" w:rsidRPr="00AF704D" w:rsidRDefault="00A71426" w:rsidP="00C033B8">
            <w:pPr>
              <w:kinsoku w:val="0"/>
              <w:overflowPunct w:val="0"/>
              <w:autoSpaceDE w:val="0"/>
              <w:autoSpaceDN w:val="0"/>
              <w:adjustRightInd w:val="0"/>
              <w:spacing w:before="51"/>
              <w:ind w:left="91" w:right="97" w:hanging="69"/>
              <w:rPr>
                <w:sz w:val="24"/>
                <w:szCs w:val="24"/>
              </w:rPr>
            </w:pPr>
            <w:r w:rsidRPr="00AF704D">
              <w:rPr>
                <w:sz w:val="20"/>
              </w:rPr>
              <w:t>Loading Rack</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1880</w:t>
            </w:r>
          </w:p>
        </w:tc>
        <w:tc>
          <w:tcPr>
            <w:tcW w:w="2484" w:type="dxa"/>
          </w:tcPr>
          <w:p w:rsidR="00A71426" w:rsidRPr="00AF704D" w:rsidRDefault="00A71426" w:rsidP="00C033B8">
            <w:pPr>
              <w:kinsoku w:val="0"/>
              <w:overflowPunct w:val="0"/>
              <w:autoSpaceDE w:val="0"/>
              <w:autoSpaceDN w:val="0"/>
              <w:adjustRightInd w:val="0"/>
              <w:spacing w:before="51"/>
              <w:ind w:right="97"/>
              <w:rPr>
                <w:sz w:val="24"/>
                <w:szCs w:val="24"/>
              </w:rPr>
            </w:pPr>
            <w:r w:rsidRPr="00AF704D">
              <w:rPr>
                <w:sz w:val="20"/>
              </w:rPr>
              <w:t>JP8 Loading Rack</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left="68" w:right="73" w:hanging="69"/>
              <w:rPr>
                <w:sz w:val="24"/>
                <w:szCs w:val="24"/>
              </w:rPr>
            </w:pPr>
            <w:r w:rsidRPr="00AF704D">
              <w:rPr>
                <w:sz w:val="20"/>
              </w:rPr>
              <w:t>LR002</w:t>
            </w:r>
          </w:p>
        </w:tc>
        <w:tc>
          <w:tcPr>
            <w:tcW w:w="2083" w:type="dxa"/>
          </w:tcPr>
          <w:p w:rsidR="00A71426" w:rsidRPr="00AF704D" w:rsidRDefault="00A71426" w:rsidP="00C033B8">
            <w:pPr>
              <w:kinsoku w:val="0"/>
              <w:overflowPunct w:val="0"/>
              <w:autoSpaceDE w:val="0"/>
              <w:autoSpaceDN w:val="0"/>
              <w:adjustRightInd w:val="0"/>
              <w:spacing w:before="53"/>
              <w:ind w:left="91" w:right="97" w:hanging="69"/>
              <w:rPr>
                <w:sz w:val="24"/>
                <w:szCs w:val="24"/>
              </w:rPr>
            </w:pPr>
            <w:r w:rsidRPr="00AF704D">
              <w:rPr>
                <w:sz w:val="20"/>
              </w:rPr>
              <w:t>Loading Rack</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1879</w:t>
            </w:r>
          </w:p>
        </w:tc>
        <w:tc>
          <w:tcPr>
            <w:tcW w:w="2484" w:type="dxa"/>
          </w:tcPr>
          <w:p w:rsidR="00A71426" w:rsidRPr="00AF704D" w:rsidRDefault="00A71426" w:rsidP="00C033B8">
            <w:pPr>
              <w:kinsoku w:val="0"/>
              <w:overflowPunct w:val="0"/>
              <w:autoSpaceDE w:val="0"/>
              <w:autoSpaceDN w:val="0"/>
              <w:adjustRightInd w:val="0"/>
              <w:spacing w:before="53"/>
              <w:ind w:right="97"/>
              <w:rPr>
                <w:sz w:val="24"/>
                <w:szCs w:val="24"/>
              </w:rPr>
            </w:pPr>
            <w:r w:rsidRPr="00AF704D">
              <w:rPr>
                <w:sz w:val="20"/>
              </w:rPr>
              <w:t>JP8 Loading Rack</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68" w:right="73" w:hanging="69"/>
              <w:rPr>
                <w:sz w:val="24"/>
                <w:szCs w:val="24"/>
              </w:rPr>
            </w:pPr>
            <w:r w:rsidRPr="00AF704D">
              <w:rPr>
                <w:sz w:val="20"/>
              </w:rPr>
              <w:t>LR003</w:t>
            </w:r>
          </w:p>
        </w:tc>
        <w:tc>
          <w:tcPr>
            <w:tcW w:w="2083" w:type="dxa"/>
          </w:tcPr>
          <w:p w:rsidR="00A71426" w:rsidRPr="00AF704D" w:rsidRDefault="00A71426" w:rsidP="00C033B8">
            <w:pPr>
              <w:kinsoku w:val="0"/>
              <w:overflowPunct w:val="0"/>
              <w:autoSpaceDE w:val="0"/>
              <w:autoSpaceDN w:val="0"/>
              <w:adjustRightInd w:val="0"/>
              <w:spacing w:before="51"/>
              <w:ind w:left="91" w:right="97" w:hanging="69"/>
              <w:rPr>
                <w:sz w:val="24"/>
                <w:szCs w:val="24"/>
              </w:rPr>
            </w:pPr>
            <w:r w:rsidRPr="00AF704D">
              <w:rPr>
                <w:sz w:val="20"/>
              </w:rPr>
              <w:t>Loading Rack</w:t>
            </w:r>
          </w:p>
        </w:tc>
        <w:tc>
          <w:tcPr>
            <w:tcW w:w="1432" w:type="dxa"/>
          </w:tcPr>
          <w:p w:rsidR="00A71426" w:rsidRPr="00AF704D" w:rsidRDefault="00A71426" w:rsidP="00C033B8">
            <w:pPr>
              <w:kinsoku w:val="0"/>
              <w:overflowPunct w:val="0"/>
              <w:autoSpaceDE w:val="0"/>
              <w:autoSpaceDN w:val="0"/>
              <w:adjustRightInd w:val="0"/>
              <w:spacing w:before="51"/>
              <w:ind w:right="122"/>
              <w:rPr>
                <w:sz w:val="24"/>
                <w:szCs w:val="24"/>
              </w:rPr>
            </w:pPr>
            <w:r w:rsidRPr="00AF704D">
              <w:rPr>
                <w:sz w:val="20"/>
              </w:rPr>
              <w:t>Fuel Farm</w:t>
            </w:r>
          </w:p>
        </w:tc>
        <w:tc>
          <w:tcPr>
            <w:tcW w:w="2484" w:type="dxa"/>
          </w:tcPr>
          <w:p w:rsidR="00A71426" w:rsidRPr="00AF704D" w:rsidRDefault="00A71426" w:rsidP="00C033B8">
            <w:pPr>
              <w:kinsoku w:val="0"/>
              <w:overflowPunct w:val="0"/>
              <w:autoSpaceDE w:val="0"/>
              <w:autoSpaceDN w:val="0"/>
              <w:adjustRightInd w:val="0"/>
              <w:spacing w:before="51"/>
              <w:ind w:right="97"/>
              <w:rPr>
                <w:sz w:val="24"/>
                <w:szCs w:val="24"/>
              </w:rPr>
            </w:pPr>
            <w:r w:rsidRPr="00AF704D">
              <w:rPr>
                <w:sz w:val="20"/>
              </w:rPr>
              <w:t>JP8 Loading Rack</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3" w:right="73" w:hanging="69"/>
              <w:rPr>
                <w:sz w:val="24"/>
                <w:szCs w:val="24"/>
              </w:rPr>
            </w:pPr>
            <w:r w:rsidRPr="00AF704D">
              <w:rPr>
                <w:sz w:val="20"/>
              </w:rPr>
              <w:t>SC001</w:t>
            </w:r>
          </w:p>
        </w:tc>
        <w:tc>
          <w:tcPr>
            <w:tcW w:w="2083" w:type="dxa"/>
          </w:tcPr>
          <w:p w:rsidR="00A71426" w:rsidRPr="00AF704D" w:rsidRDefault="00A71426" w:rsidP="00C033B8">
            <w:pPr>
              <w:kinsoku w:val="0"/>
              <w:overflowPunct w:val="0"/>
              <w:autoSpaceDE w:val="0"/>
              <w:autoSpaceDN w:val="0"/>
              <w:adjustRightInd w:val="0"/>
              <w:spacing w:before="51"/>
              <w:ind w:left="91" w:right="92" w:hanging="69"/>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3260</w:t>
            </w:r>
          </w:p>
        </w:tc>
        <w:tc>
          <w:tcPr>
            <w:tcW w:w="2484" w:type="dxa"/>
          </w:tcPr>
          <w:p w:rsidR="00A71426" w:rsidRPr="00AF704D" w:rsidRDefault="00A71426" w:rsidP="00C033B8">
            <w:pPr>
              <w:kinsoku w:val="0"/>
              <w:overflowPunct w:val="0"/>
              <w:autoSpaceDE w:val="0"/>
              <w:autoSpaceDN w:val="0"/>
              <w:adjustRightInd w:val="0"/>
              <w:spacing w:before="51"/>
              <w:ind w:right="97"/>
              <w:rPr>
                <w:sz w:val="24"/>
                <w:szCs w:val="24"/>
              </w:rPr>
            </w:pPr>
            <w:r w:rsidRPr="00AF704D">
              <w:rPr>
                <w:sz w:val="20"/>
              </w:rPr>
              <w:t>AIMD-Airframes</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left="73" w:right="73" w:hanging="69"/>
              <w:rPr>
                <w:sz w:val="24"/>
                <w:szCs w:val="24"/>
              </w:rPr>
            </w:pPr>
            <w:r w:rsidRPr="00AF704D">
              <w:rPr>
                <w:sz w:val="20"/>
              </w:rPr>
              <w:t>SC002</w:t>
            </w:r>
          </w:p>
        </w:tc>
        <w:tc>
          <w:tcPr>
            <w:tcW w:w="2083" w:type="dxa"/>
          </w:tcPr>
          <w:p w:rsidR="00A71426" w:rsidRPr="00AF704D" w:rsidRDefault="00A71426" w:rsidP="00C033B8">
            <w:pPr>
              <w:kinsoku w:val="0"/>
              <w:overflowPunct w:val="0"/>
              <w:autoSpaceDE w:val="0"/>
              <w:autoSpaceDN w:val="0"/>
              <w:adjustRightInd w:val="0"/>
              <w:spacing w:before="53"/>
              <w:ind w:left="91" w:right="92" w:hanging="69"/>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1854</w:t>
            </w:r>
          </w:p>
        </w:tc>
        <w:tc>
          <w:tcPr>
            <w:tcW w:w="2484" w:type="dxa"/>
          </w:tcPr>
          <w:p w:rsidR="00A71426" w:rsidRPr="00AF704D" w:rsidRDefault="00A71426" w:rsidP="00C033B8">
            <w:pPr>
              <w:kinsoku w:val="0"/>
              <w:overflowPunct w:val="0"/>
              <w:autoSpaceDE w:val="0"/>
              <w:autoSpaceDN w:val="0"/>
              <w:adjustRightInd w:val="0"/>
              <w:spacing w:before="53"/>
              <w:ind w:right="97"/>
              <w:rPr>
                <w:sz w:val="24"/>
                <w:szCs w:val="24"/>
              </w:rPr>
            </w:pPr>
            <w:r w:rsidRPr="00AF704D">
              <w:rPr>
                <w:sz w:val="20"/>
              </w:rPr>
              <w:t>Spray Booth</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3" w:right="73" w:hanging="69"/>
              <w:rPr>
                <w:sz w:val="24"/>
                <w:szCs w:val="24"/>
              </w:rPr>
            </w:pPr>
            <w:r w:rsidRPr="00AF704D">
              <w:rPr>
                <w:sz w:val="20"/>
              </w:rPr>
              <w:t>SC005</w:t>
            </w:r>
          </w:p>
        </w:tc>
        <w:tc>
          <w:tcPr>
            <w:tcW w:w="2083" w:type="dxa"/>
          </w:tcPr>
          <w:p w:rsidR="00A71426" w:rsidRPr="00AF704D" w:rsidRDefault="00A71426" w:rsidP="00C033B8">
            <w:pPr>
              <w:kinsoku w:val="0"/>
              <w:overflowPunct w:val="0"/>
              <w:autoSpaceDE w:val="0"/>
              <w:autoSpaceDN w:val="0"/>
              <w:adjustRightInd w:val="0"/>
              <w:spacing w:before="51"/>
              <w:ind w:left="91" w:right="92" w:hanging="69"/>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3561</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PWC-Paint shop</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3" w:right="73" w:hanging="69"/>
              <w:rPr>
                <w:sz w:val="24"/>
                <w:szCs w:val="24"/>
              </w:rPr>
            </w:pPr>
            <w:r w:rsidRPr="00AF704D">
              <w:rPr>
                <w:sz w:val="20"/>
              </w:rPr>
              <w:t>SC008</w:t>
            </w:r>
          </w:p>
        </w:tc>
        <w:tc>
          <w:tcPr>
            <w:tcW w:w="2083" w:type="dxa"/>
          </w:tcPr>
          <w:p w:rsidR="00A71426" w:rsidRPr="00AF704D" w:rsidRDefault="00A71426" w:rsidP="00C033B8">
            <w:pPr>
              <w:kinsoku w:val="0"/>
              <w:overflowPunct w:val="0"/>
              <w:autoSpaceDE w:val="0"/>
              <w:autoSpaceDN w:val="0"/>
              <w:adjustRightInd w:val="0"/>
              <w:spacing w:before="51"/>
              <w:ind w:left="91" w:right="92" w:hanging="69"/>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3221</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Museum Hangar</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left="73" w:right="73" w:hanging="69"/>
              <w:rPr>
                <w:sz w:val="24"/>
                <w:szCs w:val="24"/>
              </w:rPr>
            </w:pPr>
            <w:r w:rsidRPr="00AF704D">
              <w:rPr>
                <w:sz w:val="20"/>
              </w:rPr>
              <w:t>SC025</w:t>
            </w:r>
          </w:p>
        </w:tc>
        <w:tc>
          <w:tcPr>
            <w:tcW w:w="2083" w:type="dxa"/>
          </w:tcPr>
          <w:p w:rsidR="00A71426" w:rsidRPr="00AF704D" w:rsidRDefault="00A71426" w:rsidP="00C033B8">
            <w:pPr>
              <w:kinsoku w:val="0"/>
              <w:overflowPunct w:val="0"/>
              <w:autoSpaceDE w:val="0"/>
              <w:autoSpaceDN w:val="0"/>
              <w:adjustRightInd w:val="0"/>
              <w:spacing w:before="53"/>
              <w:ind w:left="91" w:right="92" w:hanging="69"/>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3460</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NATTC/AIR FORCE</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3" w:right="73" w:hanging="69"/>
              <w:rPr>
                <w:sz w:val="24"/>
                <w:szCs w:val="24"/>
              </w:rPr>
            </w:pPr>
            <w:r w:rsidRPr="00AF704D">
              <w:rPr>
                <w:sz w:val="20"/>
              </w:rPr>
              <w:t>SC026</w:t>
            </w:r>
          </w:p>
        </w:tc>
        <w:tc>
          <w:tcPr>
            <w:tcW w:w="2083" w:type="dxa"/>
          </w:tcPr>
          <w:p w:rsidR="00A71426" w:rsidRPr="00AF704D" w:rsidRDefault="00A71426" w:rsidP="00C033B8">
            <w:pPr>
              <w:kinsoku w:val="0"/>
              <w:overflowPunct w:val="0"/>
              <w:autoSpaceDE w:val="0"/>
              <w:autoSpaceDN w:val="0"/>
              <w:adjustRightInd w:val="0"/>
              <w:spacing w:before="51"/>
              <w:ind w:left="91" w:right="92" w:hanging="69"/>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3460</w:t>
            </w:r>
          </w:p>
        </w:tc>
        <w:tc>
          <w:tcPr>
            <w:tcW w:w="2484" w:type="dxa"/>
          </w:tcPr>
          <w:p w:rsidR="00A71426" w:rsidRPr="00AF704D" w:rsidRDefault="00A71426" w:rsidP="00C033B8">
            <w:pPr>
              <w:kinsoku w:val="0"/>
              <w:overflowPunct w:val="0"/>
              <w:autoSpaceDE w:val="0"/>
              <w:autoSpaceDN w:val="0"/>
              <w:adjustRightInd w:val="0"/>
              <w:spacing w:before="51"/>
              <w:ind w:right="98"/>
              <w:rPr>
                <w:sz w:val="24"/>
                <w:szCs w:val="24"/>
              </w:rPr>
            </w:pPr>
            <w:r w:rsidRPr="00AF704D">
              <w:rPr>
                <w:sz w:val="20"/>
              </w:rPr>
              <w:t>NATTC/Air Force</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3" w:right="73" w:hanging="69"/>
              <w:rPr>
                <w:sz w:val="24"/>
                <w:szCs w:val="24"/>
              </w:rPr>
            </w:pPr>
            <w:r w:rsidRPr="00AF704D">
              <w:rPr>
                <w:sz w:val="20"/>
              </w:rPr>
              <w:t>SC032</w:t>
            </w:r>
          </w:p>
        </w:tc>
        <w:tc>
          <w:tcPr>
            <w:tcW w:w="2083" w:type="dxa"/>
          </w:tcPr>
          <w:p w:rsidR="00A71426" w:rsidRPr="00AF704D" w:rsidRDefault="00A71426" w:rsidP="00C033B8">
            <w:pPr>
              <w:kinsoku w:val="0"/>
              <w:overflowPunct w:val="0"/>
              <w:autoSpaceDE w:val="0"/>
              <w:autoSpaceDN w:val="0"/>
              <w:adjustRightInd w:val="0"/>
              <w:spacing w:before="51"/>
              <w:ind w:left="22" w:right="96"/>
              <w:rPr>
                <w:sz w:val="24"/>
                <w:szCs w:val="24"/>
              </w:rPr>
            </w:pPr>
            <w:r w:rsidRPr="00AF704D">
              <w:rPr>
                <w:sz w:val="20"/>
              </w:rPr>
              <w:t>Miscellaneous Open Painting</w:t>
            </w:r>
          </w:p>
        </w:tc>
        <w:tc>
          <w:tcPr>
            <w:tcW w:w="1432" w:type="dxa"/>
          </w:tcPr>
          <w:p w:rsidR="00A71426" w:rsidRPr="00AF704D" w:rsidRDefault="00A71426" w:rsidP="00C033B8">
            <w:pPr>
              <w:kinsoku w:val="0"/>
              <w:overflowPunct w:val="0"/>
              <w:autoSpaceDE w:val="0"/>
              <w:autoSpaceDN w:val="0"/>
              <w:adjustRightInd w:val="0"/>
              <w:spacing w:before="51"/>
              <w:ind w:right="122"/>
              <w:rPr>
                <w:sz w:val="24"/>
                <w:szCs w:val="24"/>
              </w:rPr>
            </w:pPr>
            <w:r w:rsidRPr="00AF704D">
              <w:rPr>
                <w:sz w:val="20"/>
              </w:rPr>
              <w:t>Base</w:t>
            </w:r>
            <w:r w:rsidR="00795397">
              <w:rPr>
                <w:sz w:val="20"/>
              </w:rPr>
              <w:t>-</w:t>
            </w:r>
            <w:r w:rsidRPr="00AF704D">
              <w:rPr>
                <w:sz w:val="20"/>
              </w:rPr>
              <w:t>wide</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Base-wide</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left="73" w:right="73" w:hanging="69"/>
              <w:rPr>
                <w:sz w:val="24"/>
                <w:szCs w:val="24"/>
              </w:rPr>
            </w:pPr>
            <w:r w:rsidRPr="00AF704D">
              <w:rPr>
                <w:sz w:val="20"/>
              </w:rPr>
              <w:t>SC033</w:t>
            </w:r>
          </w:p>
        </w:tc>
        <w:tc>
          <w:tcPr>
            <w:tcW w:w="2083" w:type="dxa"/>
          </w:tcPr>
          <w:p w:rsidR="00A71426" w:rsidRPr="00AF704D" w:rsidRDefault="00A71426" w:rsidP="00C033B8">
            <w:pPr>
              <w:kinsoku w:val="0"/>
              <w:overflowPunct w:val="0"/>
              <w:autoSpaceDE w:val="0"/>
              <w:autoSpaceDN w:val="0"/>
              <w:adjustRightInd w:val="0"/>
              <w:spacing w:before="53"/>
              <w:ind w:left="91" w:right="92" w:hanging="69"/>
              <w:jc w:val="center"/>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63"/>
              <w:ind w:right="119"/>
              <w:rPr>
                <w:sz w:val="24"/>
                <w:szCs w:val="24"/>
              </w:rPr>
            </w:pPr>
            <w:r w:rsidRPr="00AF704D">
              <w:rPr>
                <w:sz w:val="20"/>
              </w:rPr>
              <w:t>3580</w:t>
            </w:r>
          </w:p>
        </w:tc>
        <w:tc>
          <w:tcPr>
            <w:tcW w:w="2484" w:type="dxa"/>
          </w:tcPr>
          <w:p w:rsidR="00A71426" w:rsidRPr="00AF704D" w:rsidRDefault="00A71426" w:rsidP="00C033B8">
            <w:pPr>
              <w:kinsoku w:val="0"/>
              <w:overflowPunct w:val="0"/>
              <w:autoSpaceDE w:val="0"/>
              <w:autoSpaceDN w:val="0"/>
              <w:adjustRightInd w:val="0"/>
              <w:spacing w:before="53"/>
              <w:ind w:right="98"/>
              <w:rPr>
                <w:sz w:val="24"/>
                <w:szCs w:val="24"/>
              </w:rPr>
            </w:pPr>
            <w:r w:rsidRPr="00AF704D">
              <w:rPr>
                <w:sz w:val="20"/>
              </w:rPr>
              <w:t>GSE Maintenance</w:t>
            </w:r>
          </w:p>
        </w:tc>
        <w:tc>
          <w:tcPr>
            <w:tcW w:w="2216" w:type="dxa"/>
          </w:tcPr>
          <w:p w:rsidR="00A71426" w:rsidRPr="00AF704D" w:rsidRDefault="00A71426" w:rsidP="00C033B8">
            <w:pPr>
              <w:kinsoku w:val="0"/>
              <w:overflowPunct w:val="0"/>
              <w:autoSpaceDE w:val="0"/>
              <w:autoSpaceDN w:val="0"/>
              <w:adjustRightInd w:val="0"/>
              <w:spacing w:before="53"/>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3" w:right="73" w:hanging="69"/>
              <w:rPr>
                <w:sz w:val="24"/>
                <w:szCs w:val="24"/>
              </w:rPr>
            </w:pPr>
            <w:r w:rsidRPr="00AF704D">
              <w:rPr>
                <w:sz w:val="20"/>
              </w:rPr>
              <w:t>SC034</w:t>
            </w:r>
          </w:p>
        </w:tc>
        <w:tc>
          <w:tcPr>
            <w:tcW w:w="2083" w:type="dxa"/>
          </w:tcPr>
          <w:p w:rsidR="00A71426" w:rsidRPr="00AF704D" w:rsidRDefault="00A71426" w:rsidP="00C033B8">
            <w:pPr>
              <w:kinsoku w:val="0"/>
              <w:overflowPunct w:val="0"/>
              <w:autoSpaceDE w:val="0"/>
              <w:autoSpaceDN w:val="0"/>
              <w:adjustRightInd w:val="0"/>
              <w:spacing w:before="51"/>
              <w:ind w:left="91" w:right="92" w:hanging="69"/>
              <w:rPr>
                <w:sz w:val="24"/>
                <w:szCs w:val="24"/>
              </w:rPr>
            </w:pPr>
            <w:r w:rsidRPr="00AF704D">
              <w:rPr>
                <w:sz w:val="20"/>
              </w:rPr>
              <w:t>Paint Spray Booth</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225</w:t>
            </w:r>
          </w:p>
        </w:tc>
        <w:tc>
          <w:tcPr>
            <w:tcW w:w="2484" w:type="dxa"/>
          </w:tcPr>
          <w:p w:rsidR="00A71426" w:rsidRPr="00AF704D" w:rsidRDefault="00A71426" w:rsidP="00C033B8">
            <w:pPr>
              <w:kinsoku w:val="0"/>
              <w:overflowPunct w:val="0"/>
              <w:autoSpaceDE w:val="0"/>
              <w:autoSpaceDN w:val="0"/>
              <w:adjustRightInd w:val="0"/>
              <w:spacing w:before="51"/>
              <w:ind w:right="94"/>
              <w:rPr>
                <w:sz w:val="24"/>
                <w:szCs w:val="24"/>
              </w:rPr>
            </w:pPr>
            <w:r w:rsidRPr="00AF704D">
              <w:rPr>
                <w:sz w:val="20"/>
              </w:rPr>
              <w:t>GSE-NATTC</w:t>
            </w:r>
          </w:p>
        </w:tc>
        <w:tc>
          <w:tcPr>
            <w:tcW w:w="2216" w:type="dxa"/>
          </w:tcPr>
          <w:p w:rsidR="00A71426" w:rsidRPr="00AF704D" w:rsidRDefault="00A71426" w:rsidP="00C033B8">
            <w:pPr>
              <w:kinsoku w:val="0"/>
              <w:overflowPunct w:val="0"/>
              <w:autoSpaceDE w:val="0"/>
              <w:autoSpaceDN w:val="0"/>
              <w:adjustRightInd w:val="0"/>
              <w:spacing w:before="51"/>
              <w:ind w:right="127"/>
              <w:rPr>
                <w:sz w:val="24"/>
                <w:szCs w:val="24"/>
              </w:rPr>
            </w:pPr>
            <w:r w:rsidRPr="00AF704D">
              <w:rPr>
                <w:sz w:val="20"/>
              </w:rPr>
              <w:t>62-210.300(3)(a)27.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left="71" w:right="73" w:hanging="69"/>
              <w:rPr>
                <w:sz w:val="24"/>
                <w:szCs w:val="24"/>
              </w:rPr>
            </w:pPr>
            <w:r w:rsidRPr="00AF704D">
              <w:rPr>
                <w:sz w:val="20"/>
              </w:rPr>
              <w:t>SO001</w:t>
            </w:r>
          </w:p>
        </w:tc>
        <w:tc>
          <w:tcPr>
            <w:tcW w:w="2083" w:type="dxa"/>
          </w:tcPr>
          <w:p w:rsidR="00A71426" w:rsidRPr="00AF704D" w:rsidRDefault="00A71426" w:rsidP="00C033B8">
            <w:pPr>
              <w:kinsoku w:val="0"/>
              <w:overflowPunct w:val="0"/>
              <w:autoSpaceDE w:val="0"/>
              <w:autoSpaceDN w:val="0"/>
              <w:adjustRightInd w:val="0"/>
              <w:spacing w:before="51"/>
              <w:ind w:left="91" w:right="94" w:hanging="69"/>
              <w:jc w:val="center"/>
              <w:rPr>
                <w:sz w:val="24"/>
                <w:szCs w:val="24"/>
              </w:rPr>
            </w:pPr>
            <w:r w:rsidRPr="00AF704D">
              <w:rPr>
                <w:sz w:val="20"/>
              </w:rPr>
              <w:t>Miscellaneous Sanding</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3460</w:t>
            </w:r>
          </w:p>
        </w:tc>
        <w:tc>
          <w:tcPr>
            <w:tcW w:w="2484" w:type="dxa"/>
          </w:tcPr>
          <w:p w:rsidR="00A71426" w:rsidRPr="00AF704D" w:rsidRDefault="00A71426" w:rsidP="00C033B8">
            <w:pPr>
              <w:kinsoku w:val="0"/>
              <w:overflowPunct w:val="0"/>
              <w:autoSpaceDE w:val="0"/>
              <w:autoSpaceDN w:val="0"/>
              <w:adjustRightInd w:val="0"/>
              <w:spacing w:before="51"/>
              <w:ind w:right="97"/>
              <w:rPr>
                <w:sz w:val="24"/>
                <w:szCs w:val="24"/>
              </w:rPr>
            </w:pPr>
            <w:r w:rsidRPr="00AF704D">
              <w:rPr>
                <w:sz w:val="20"/>
              </w:rPr>
              <w:t>NATTC/Air Force/Navy</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left="71" w:right="73" w:hanging="69"/>
              <w:rPr>
                <w:sz w:val="24"/>
                <w:szCs w:val="24"/>
              </w:rPr>
            </w:pPr>
            <w:r w:rsidRPr="00AF704D">
              <w:rPr>
                <w:sz w:val="20"/>
              </w:rPr>
              <w:t>ST001</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 AST 10 Kgal JP-8</w:t>
            </w:r>
          </w:p>
        </w:tc>
        <w:tc>
          <w:tcPr>
            <w:tcW w:w="1432" w:type="dxa"/>
          </w:tcPr>
          <w:p w:rsidR="00A71426" w:rsidRPr="00AF704D" w:rsidRDefault="00A71426" w:rsidP="00C033B8">
            <w:pPr>
              <w:kinsoku w:val="0"/>
              <w:overflowPunct w:val="0"/>
              <w:autoSpaceDE w:val="0"/>
              <w:autoSpaceDN w:val="0"/>
              <w:adjustRightInd w:val="0"/>
              <w:spacing w:before="53"/>
              <w:ind w:right="121"/>
              <w:rPr>
                <w:sz w:val="24"/>
                <w:szCs w:val="24"/>
              </w:rPr>
            </w:pPr>
            <w:r w:rsidRPr="00AF704D">
              <w:rPr>
                <w:sz w:val="20"/>
              </w:rPr>
              <w:t>2644-A</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Sherman Field</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217"/>
              <w:rPr>
                <w:sz w:val="24"/>
                <w:szCs w:val="24"/>
              </w:rPr>
            </w:pPr>
            <w:r w:rsidRPr="00AF704D">
              <w:rPr>
                <w:sz w:val="20"/>
              </w:rPr>
              <w:t>ST004</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(3) AST 21 Kgal Waste Oil</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3859</w:t>
            </w:r>
          </w:p>
        </w:tc>
        <w:tc>
          <w:tcPr>
            <w:tcW w:w="2484" w:type="dxa"/>
          </w:tcPr>
          <w:p w:rsidR="00A71426" w:rsidRPr="00AF704D" w:rsidRDefault="00A71426" w:rsidP="00C033B8">
            <w:pPr>
              <w:kinsoku w:val="0"/>
              <w:overflowPunct w:val="0"/>
              <w:autoSpaceDE w:val="0"/>
              <w:autoSpaceDN w:val="0"/>
              <w:adjustRightInd w:val="0"/>
              <w:spacing w:before="51"/>
              <w:ind w:right="95"/>
              <w:rPr>
                <w:sz w:val="24"/>
                <w:szCs w:val="24"/>
              </w:rPr>
            </w:pPr>
            <w:r w:rsidRPr="00AF704D">
              <w:rPr>
                <w:sz w:val="20"/>
              </w:rPr>
              <w:t>Bilge WTP</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217"/>
              <w:rPr>
                <w:sz w:val="24"/>
                <w:szCs w:val="24"/>
              </w:rPr>
            </w:pPr>
            <w:r w:rsidRPr="00AF704D">
              <w:rPr>
                <w:sz w:val="20"/>
              </w:rPr>
              <w:t>ST005</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(9) AST 10.8 Kgal Diesel</w:t>
            </w:r>
          </w:p>
        </w:tc>
        <w:tc>
          <w:tcPr>
            <w:tcW w:w="1432" w:type="dxa"/>
          </w:tcPr>
          <w:p w:rsidR="00A71426" w:rsidRPr="00AF704D" w:rsidRDefault="00A71426" w:rsidP="00C033B8">
            <w:pPr>
              <w:kinsoku w:val="0"/>
              <w:overflowPunct w:val="0"/>
              <w:autoSpaceDE w:val="0"/>
              <w:autoSpaceDN w:val="0"/>
              <w:adjustRightInd w:val="0"/>
              <w:spacing w:before="51"/>
              <w:ind w:right="122"/>
              <w:rPr>
                <w:sz w:val="24"/>
                <w:szCs w:val="24"/>
              </w:rPr>
            </w:pPr>
            <w:r w:rsidRPr="00AF704D">
              <w:rPr>
                <w:sz w:val="20"/>
              </w:rPr>
              <w:t>Various</w:t>
            </w:r>
          </w:p>
        </w:tc>
        <w:tc>
          <w:tcPr>
            <w:tcW w:w="2484" w:type="dxa"/>
          </w:tcPr>
          <w:p w:rsidR="00A71426" w:rsidRPr="00AF704D" w:rsidRDefault="00A71426" w:rsidP="00C033B8">
            <w:pPr>
              <w:kinsoku w:val="0"/>
              <w:overflowPunct w:val="0"/>
              <w:autoSpaceDE w:val="0"/>
              <w:autoSpaceDN w:val="0"/>
              <w:adjustRightInd w:val="0"/>
              <w:spacing w:before="51"/>
              <w:ind w:right="99"/>
              <w:rPr>
                <w:sz w:val="24"/>
                <w:szCs w:val="24"/>
              </w:rPr>
            </w:pPr>
            <w:r w:rsidRPr="00AF704D">
              <w:rPr>
                <w:sz w:val="20"/>
              </w:rPr>
              <w:t>NAS Storage Tank</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217"/>
              <w:rPr>
                <w:sz w:val="24"/>
                <w:szCs w:val="24"/>
              </w:rPr>
            </w:pPr>
            <w:r w:rsidRPr="00AF704D">
              <w:rPr>
                <w:sz w:val="20"/>
              </w:rPr>
              <w:t>ST006</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(3) AST 5.5 Kgal Diesel</w:t>
            </w:r>
          </w:p>
        </w:tc>
        <w:tc>
          <w:tcPr>
            <w:tcW w:w="1432" w:type="dxa"/>
          </w:tcPr>
          <w:p w:rsidR="00A71426" w:rsidRPr="00AF704D" w:rsidRDefault="00A71426" w:rsidP="00C033B8">
            <w:pPr>
              <w:kinsoku w:val="0"/>
              <w:overflowPunct w:val="0"/>
              <w:autoSpaceDE w:val="0"/>
              <w:autoSpaceDN w:val="0"/>
              <w:adjustRightInd w:val="0"/>
              <w:spacing w:before="53"/>
              <w:ind w:right="122"/>
              <w:rPr>
                <w:sz w:val="24"/>
                <w:szCs w:val="24"/>
              </w:rPr>
            </w:pPr>
            <w:r w:rsidRPr="00AF704D">
              <w:rPr>
                <w:sz w:val="20"/>
              </w:rPr>
              <w:t>Various</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NAS Storage Tank</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217"/>
              <w:rPr>
                <w:sz w:val="24"/>
                <w:szCs w:val="24"/>
              </w:rPr>
            </w:pPr>
            <w:r w:rsidRPr="00AF704D">
              <w:rPr>
                <w:sz w:val="20"/>
              </w:rPr>
              <w:t>ST007</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 AST 1 Kgal JP-8</w:t>
            </w:r>
          </w:p>
        </w:tc>
        <w:tc>
          <w:tcPr>
            <w:tcW w:w="1432" w:type="dxa"/>
          </w:tcPr>
          <w:p w:rsidR="00A71426" w:rsidRPr="00AF704D" w:rsidRDefault="00A71426" w:rsidP="00C033B8">
            <w:pPr>
              <w:kinsoku w:val="0"/>
              <w:overflowPunct w:val="0"/>
              <w:autoSpaceDE w:val="0"/>
              <w:autoSpaceDN w:val="0"/>
              <w:adjustRightInd w:val="0"/>
              <w:spacing w:before="53"/>
              <w:ind w:right="122"/>
              <w:rPr>
                <w:sz w:val="24"/>
                <w:szCs w:val="24"/>
              </w:rPr>
            </w:pPr>
            <w:r w:rsidRPr="00AF704D">
              <w:rPr>
                <w:sz w:val="20"/>
              </w:rPr>
              <w:t>Various</w:t>
            </w:r>
          </w:p>
        </w:tc>
        <w:tc>
          <w:tcPr>
            <w:tcW w:w="2484" w:type="dxa"/>
          </w:tcPr>
          <w:p w:rsidR="00A71426" w:rsidRPr="00AF704D" w:rsidRDefault="00A71426" w:rsidP="00C033B8">
            <w:pPr>
              <w:kinsoku w:val="0"/>
              <w:overflowPunct w:val="0"/>
              <w:autoSpaceDE w:val="0"/>
              <w:autoSpaceDN w:val="0"/>
              <w:adjustRightInd w:val="0"/>
              <w:spacing w:before="53"/>
              <w:ind w:right="99"/>
              <w:rPr>
                <w:sz w:val="24"/>
                <w:szCs w:val="24"/>
              </w:rPr>
            </w:pPr>
            <w:r w:rsidRPr="00AF704D">
              <w:rPr>
                <w:sz w:val="20"/>
              </w:rPr>
              <w:t>NAS Storage Tank</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217"/>
              <w:rPr>
                <w:sz w:val="24"/>
                <w:szCs w:val="24"/>
              </w:rPr>
            </w:pPr>
            <w:r w:rsidRPr="00AF704D">
              <w:rPr>
                <w:sz w:val="20"/>
              </w:rPr>
              <w:t>ST013</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(2) AST 4.5 Kgal Diesel</w:t>
            </w:r>
          </w:p>
        </w:tc>
        <w:tc>
          <w:tcPr>
            <w:tcW w:w="1432" w:type="dxa"/>
          </w:tcPr>
          <w:p w:rsidR="00A71426" w:rsidRPr="00AF704D" w:rsidRDefault="00A71426" w:rsidP="00C033B8">
            <w:pPr>
              <w:kinsoku w:val="0"/>
              <w:overflowPunct w:val="0"/>
              <w:autoSpaceDE w:val="0"/>
              <w:autoSpaceDN w:val="0"/>
              <w:adjustRightInd w:val="0"/>
              <w:spacing w:before="51"/>
              <w:ind w:right="122"/>
              <w:rPr>
                <w:sz w:val="24"/>
                <w:szCs w:val="24"/>
              </w:rPr>
            </w:pPr>
            <w:r w:rsidRPr="00AF704D">
              <w:rPr>
                <w:sz w:val="20"/>
              </w:rPr>
              <w:t>Various</w:t>
            </w:r>
          </w:p>
        </w:tc>
        <w:tc>
          <w:tcPr>
            <w:tcW w:w="2484" w:type="dxa"/>
          </w:tcPr>
          <w:p w:rsidR="00A71426" w:rsidRPr="00AF704D" w:rsidRDefault="00A71426" w:rsidP="00C033B8">
            <w:pPr>
              <w:kinsoku w:val="0"/>
              <w:overflowPunct w:val="0"/>
              <w:autoSpaceDE w:val="0"/>
              <w:autoSpaceDN w:val="0"/>
              <w:adjustRightInd w:val="0"/>
              <w:spacing w:before="51"/>
              <w:ind w:right="96"/>
              <w:rPr>
                <w:sz w:val="24"/>
                <w:szCs w:val="24"/>
              </w:rPr>
            </w:pPr>
            <w:r w:rsidRPr="00AF704D">
              <w:rPr>
                <w:sz w:val="20"/>
              </w:rPr>
              <w:t>PWC Storage Tank</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ind w:right="217"/>
              <w:rPr>
                <w:sz w:val="24"/>
                <w:szCs w:val="24"/>
              </w:rPr>
            </w:pPr>
            <w:r w:rsidRPr="00AF704D">
              <w:rPr>
                <w:sz w:val="20"/>
              </w:rPr>
              <w:t>ST014</w:t>
            </w:r>
          </w:p>
        </w:tc>
        <w:tc>
          <w:tcPr>
            <w:tcW w:w="2083" w:type="dxa"/>
          </w:tcPr>
          <w:p w:rsidR="00A71426" w:rsidRPr="00AF704D" w:rsidRDefault="00A71426" w:rsidP="00C033B8">
            <w:pPr>
              <w:kinsoku w:val="0"/>
              <w:overflowPunct w:val="0"/>
              <w:autoSpaceDE w:val="0"/>
              <w:autoSpaceDN w:val="0"/>
              <w:adjustRightInd w:val="0"/>
              <w:rPr>
                <w:sz w:val="24"/>
                <w:szCs w:val="24"/>
              </w:rPr>
            </w:pPr>
            <w:r w:rsidRPr="00AF704D">
              <w:rPr>
                <w:sz w:val="20"/>
              </w:rPr>
              <w:t>(2) AST 40 Kgal Bilge/Waste Oil</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3859</w:t>
            </w:r>
          </w:p>
        </w:tc>
        <w:tc>
          <w:tcPr>
            <w:tcW w:w="2484" w:type="dxa"/>
          </w:tcPr>
          <w:p w:rsidR="00A71426" w:rsidRPr="00AF704D" w:rsidRDefault="00A71426" w:rsidP="00C033B8">
            <w:pPr>
              <w:kinsoku w:val="0"/>
              <w:overflowPunct w:val="0"/>
              <w:autoSpaceDE w:val="0"/>
              <w:autoSpaceDN w:val="0"/>
              <w:adjustRightInd w:val="0"/>
              <w:ind w:right="95"/>
              <w:rPr>
                <w:sz w:val="24"/>
                <w:szCs w:val="24"/>
              </w:rPr>
            </w:pPr>
            <w:r w:rsidRPr="00AF704D">
              <w:rPr>
                <w:sz w:val="20"/>
              </w:rPr>
              <w:t>Bilge WTP</w:t>
            </w:r>
          </w:p>
        </w:tc>
        <w:tc>
          <w:tcPr>
            <w:tcW w:w="2216" w:type="dxa"/>
          </w:tcPr>
          <w:p w:rsidR="00A71426" w:rsidRPr="00AF704D" w:rsidRDefault="00A71426" w:rsidP="00C033B8">
            <w:pPr>
              <w:kinsoku w:val="0"/>
              <w:overflowPunct w:val="0"/>
              <w:autoSpaceDE w:val="0"/>
              <w:autoSpaceDN w:val="0"/>
              <w:adjustRightInd w:val="0"/>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217"/>
              <w:rPr>
                <w:sz w:val="24"/>
                <w:szCs w:val="24"/>
              </w:rPr>
            </w:pPr>
            <w:r w:rsidRPr="00AF704D">
              <w:rPr>
                <w:sz w:val="20"/>
              </w:rPr>
              <w:t>ST020</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(2) AST 357 Kgal JP-8</w:t>
            </w:r>
          </w:p>
        </w:tc>
        <w:tc>
          <w:tcPr>
            <w:tcW w:w="1432" w:type="dxa"/>
          </w:tcPr>
          <w:p w:rsidR="00A71426" w:rsidRPr="00AF704D" w:rsidRDefault="00A71426" w:rsidP="00C033B8">
            <w:pPr>
              <w:kinsoku w:val="0"/>
              <w:overflowPunct w:val="0"/>
              <w:autoSpaceDE w:val="0"/>
              <w:autoSpaceDN w:val="0"/>
              <w:adjustRightInd w:val="0"/>
              <w:spacing w:before="53"/>
              <w:ind w:right="120"/>
              <w:rPr>
                <w:sz w:val="24"/>
                <w:szCs w:val="24"/>
              </w:rPr>
            </w:pPr>
            <w:r w:rsidRPr="00AF704D">
              <w:rPr>
                <w:sz w:val="20"/>
              </w:rPr>
              <w:t>3914 /3915</w:t>
            </w:r>
          </w:p>
        </w:tc>
        <w:tc>
          <w:tcPr>
            <w:tcW w:w="2484" w:type="dxa"/>
          </w:tcPr>
          <w:p w:rsidR="00A71426" w:rsidRPr="00AF704D" w:rsidRDefault="00A71426" w:rsidP="00C033B8">
            <w:pPr>
              <w:kinsoku w:val="0"/>
              <w:overflowPunct w:val="0"/>
              <w:autoSpaceDE w:val="0"/>
              <w:autoSpaceDN w:val="0"/>
              <w:adjustRightInd w:val="0"/>
              <w:spacing w:before="53"/>
              <w:ind w:right="96"/>
              <w:rPr>
                <w:sz w:val="24"/>
                <w:szCs w:val="24"/>
              </w:rPr>
            </w:pPr>
            <w:r w:rsidRPr="00AF704D">
              <w:rPr>
                <w:sz w:val="20"/>
              </w:rPr>
              <w:t>Fuel Farm</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217"/>
              <w:rPr>
                <w:sz w:val="24"/>
                <w:szCs w:val="24"/>
              </w:rPr>
            </w:pPr>
            <w:r w:rsidRPr="00AF704D">
              <w:rPr>
                <w:sz w:val="20"/>
              </w:rPr>
              <w:t>ST021</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(2) AST 357 Kgal JP-8</w:t>
            </w:r>
          </w:p>
        </w:tc>
        <w:tc>
          <w:tcPr>
            <w:tcW w:w="1432" w:type="dxa"/>
          </w:tcPr>
          <w:p w:rsidR="00A71426" w:rsidRPr="00AF704D" w:rsidRDefault="00A71426" w:rsidP="00C033B8">
            <w:pPr>
              <w:kinsoku w:val="0"/>
              <w:overflowPunct w:val="0"/>
              <w:autoSpaceDE w:val="0"/>
              <w:autoSpaceDN w:val="0"/>
              <w:adjustRightInd w:val="0"/>
              <w:spacing w:before="53"/>
              <w:ind w:right="120"/>
              <w:rPr>
                <w:sz w:val="24"/>
                <w:szCs w:val="24"/>
              </w:rPr>
            </w:pPr>
            <w:r w:rsidRPr="00AF704D">
              <w:rPr>
                <w:sz w:val="20"/>
              </w:rPr>
              <w:t>3916 /3917</w:t>
            </w:r>
          </w:p>
        </w:tc>
        <w:tc>
          <w:tcPr>
            <w:tcW w:w="2484" w:type="dxa"/>
          </w:tcPr>
          <w:p w:rsidR="00A71426" w:rsidRPr="00AF704D" w:rsidRDefault="00A71426" w:rsidP="00C033B8">
            <w:pPr>
              <w:kinsoku w:val="0"/>
              <w:overflowPunct w:val="0"/>
              <w:autoSpaceDE w:val="0"/>
              <w:autoSpaceDN w:val="0"/>
              <w:adjustRightInd w:val="0"/>
              <w:spacing w:before="53"/>
              <w:ind w:right="96"/>
              <w:rPr>
                <w:sz w:val="24"/>
                <w:szCs w:val="24"/>
              </w:rPr>
            </w:pPr>
            <w:r w:rsidRPr="00AF704D">
              <w:rPr>
                <w:sz w:val="20"/>
              </w:rPr>
              <w:t>Fuel Farm</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217"/>
              <w:rPr>
                <w:sz w:val="24"/>
                <w:szCs w:val="24"/>
              </w:rPr>
            </w:pPr>
            <w:r w:rsidRPr="00AF704D">
              <w:rPr>
                <w:sz w:val="20"/>
              </w:rPr>
              <w:t>ST022</w:t>
            </w:r>
          </w:p>
        </w:tc>
        <w:tc>
          <w:tcPr>
            <w:tcW w:w="2083" w:type="dxa"/>
          </w:tcPr>
          <w:p w:rsidR="00A71426" w:rsidRPr="00AF704D" w:rsidRDefault="00A71426" w:rsidP="00C033B8">
            <w:pPr>
              <w:kinsoku w:val="0"/>
              <w:overflowPunct w:val="0"/>
              <w:autoSpaceDE w:val="0"/>
              <w:autoSpaceDN w:val="0"/>
              <w:adjustRightInd w:val="0"/>
              <w:spacing w:before="51"/>
              <w:rPr>
                <w:sz w:val="24"/>
                <w:szCs w:val="24"/>
              </w:rPr>
            </w:pPr>
            <w:r w:rsidRPr="00AF704D">
              <w:rPr>
                <w:sz w:val="20"/>
              </w:rPr>
              <w:t>(2) AST 256 Kgal JP-8</w:t>
            </w:r>
          </w:p>
        </w:tc>
        <w:tc>
          <w:tcPr>
            <w:tcW w:w="1432" w:type="dxa"/>
          </w:tcPr>
          <w:p w:rsidR="00A71426" w:rsidRPr="00AF704D" w:rsidRDefault="00A71426" w:rsidP="00C033B8">
            <w:pPr>
              <w:kinsoku w:val="0"/>
              <w:overflowPunct w:val="0"/>
              <w:autoSpaceDE w:val="0"/>
              <w:autoSpaceDN w:val="0"/>
              <w:adjustRightInd w:val="0"/>
              <w:spacing w:before="51"/>
              <w:ind w:right="120"/>
              <w:rPr>
                <w:sz w:val="24"/>
                <w:szCs w:val="24"/>
              </w:rPr>
            </w:pPr>
            <w:r w:rsidRPr="00AF704D">
              <w:rPr>
                <w:sz w:val="20"/>
              </w:rPr>
              <w:t>3919 /3920</w:t>
            </w:r>
          </w:p>
        </w:tc>
        <w:tc>
          <w:tcPr>
            <w:tcW w:w="2484" w:type="dxa"/>
          </w:tcPr>
          <w:p w:rsidR="00A71426" w:rsidRPr="00AF704D" w:rsidRDefault="00A71426" w:rsidP="00C033B8">
            <w:pPr>
              <w:kinsoku w:val="0"/>
              <w:overflowPunct w:val="0"/>
              <w:autoSpaceDE w:val="0"/>
              <w:autoSpaceDN w:val="0"/>
              <w:adjustRightInd w:val="0"/>
              <w:spacing w:before="51"/>
              <w:ind w:right="96"/>
              <w:rPr>
                <w:sz w:val="24"/>
                <w:szCs w:val="24"/>
              </w:rPr>
            </w:pPr>
            <w:r w:rsidRPr="00AF704D">
              <w:rPr>
                <w:sz w:val="20"/>
              </w:rPr>
              <w:t>Fuel Farm</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217"/>
              <w:rPr>
                <w:sz w:val="24"/>
                <w:szCs w:val="24"/>
              </w:rPr>
            </w:pPr>
            <w:r w:rsidRPr="00AF704D">
              <w:rPr>
                <w:sz w:val="20"/>
              </w:rPr>
              <w:t>ST026</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 AST 8 Kgal Diesel</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3918</w:t>
            </w:r>
          </w:p>
        </w:tc>
        <w:tc>
          <w:tcPr>
            <w:tcW w:w="2484" w:type="dxa"/>
          </w:tcPr>
          <w:p w:rsidR="00A71426" w:rsidRPr="00AF704D" w:rsidRDefault="00A71426" w:rsidP="00C033B8">
            <w:pPr>
              <w:kinsoku w:val="0"/>
              <w:overflowPunct w:val="0"/>
              <w:autoSpaceDE w:val="0"/>
              <w:autoSpaceDN w:val="0"/>
              <w:adjustRightInd w:val="0"/>
              <w:spacing w:before="53"/>
              <w:ind w:right="96"/>
              <w:rPr>
                <w:sz w:val="24"/>
                <w:szCs w:val="24"/>
              </w:rPr>
            </w:pPr>
            <w:r w:rsidRPr="00AF704D">
              <w:rPr>
                <w:sz w:val="20"/>
              </w:rPr>
              <w:t>Fuel Farm</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3"/>
              <w:ind w:right="217"/>
              <w:rPr>
                <w:sz w:val="24"/>
                <w:szCs w:val="24"/>
              </w:rPr>
            </w:pPr>
            <w:r w:rsidRPr="00AF704D">
              <w:rPr>
                <w:sz w:val="20"/>
              </w:rPr>
              <w:t>ST030</w:t>
            </w:r>
          </w:p>
        </w:tc>
        <w:tc>
          <w:tcPr>
            <w:tcW w:w="2083" w:type="dxa"/>
          </w:tcPr>
          <w:p w:rsidR="00A71426" w:rsidRPr="00AF704D" w:rsidRDefault="00A71426" w:rsidP="00C033B8">
            <w:pPr>
              <w:kinsoku w:val="0"/>
              <w:overflowPunct w:val="0"/>
              <w:autoSpaceDE w:val="0"/>
              <w:autoSpaceDN w:val="0"/>
              <w:adjustRightInd w:val="0"/>
              <w:spacing w:before="53"/>
              <w:rPr>
                <w:sz w:val="24"/>
                <w:szCs w:val="24"/>
              </w:rPr>
            </w:pPr>
            <w:r w:rsidRPr="00AF704D">
              <w:rPr>
                <w:sz w:val="20"/>
              </w:rPr>
              <w:t>(1) AST 10 Kgal Diesel</w:t>
            </w:r>
          </w:p>
        </w:tc>
        <w:tc>
          <w:tcPr>
            <w:tcW w:w="1432" w:type="dxa"/>
          </w:tcPr>
          <w:p w:rsidR="00A71426" w:rsidRPr="00AF704D" w:rsidRDefault="00A71426" w:rsidP="00C033B8">
            <w:pPr>
              <w:kinsoku w:val="0"/>
              <w:overflowPunct w:val="0"/>
              <w:autoSpaceDE w:val="0"/>
              <w:autoSpaceDN w:val="0"/>
              <w:adjustRightInd w:val="0"/>
              <w:spacing w:before="53"/>
              <w:ind w:right="119"/>
              <w:rPr>
                <w:sz w:val="24"/>
                <w:szCs w:val="24"/>
              </w:rPr>
            </w:pPr>
            <w:r w:rsidRPr="00AF704D">
              <w:rPr>
                <w:sz w:val="20"/>
              </w:rPr>
              <w:t>3872</w:t>
            </w:r>
          </w:p>
        </w:tc>
        <w:tc>
          <w:tcPr>
            <w:tcW w:w="2484" w:type="dxa"/>
          </w:tcPr>
          <w:p w:rsidR="00A71426" w:rsidRPr="00AF704D" w:rsidRDefault="00A71426" w:rsidP="00C033B8">
            <w:pPr>
              <w:kinsoku w:val="0"/>
              <w:overflowPunct w:val="0"/>
              <w:autoSpaceDE w:val="0"/>
              <w:autoSpaceDN w:val="0"/>
              <w:adjustRightInd w:val="0"/>
              <w:spacing w:before="53"/>
              <w:ind w:right="95"/>
              <w:rPr>
                <w:sz w:val="24"/>
                <w:szCs w:val="24"/>
              </w:rPr>
            </w:pPr>
            <w:r w:rsidRPr="00AF704D">
              <w:rPr>
                <w:sz w:val="20"/>
              </w:rPr>
              <w:t>Outside Bldg 3560</w:t>
            </w:r>
          </w:p>
        </w:tc>
        <w:tc>
          <w:tcPr>
            <w:tcW w:w="2216" w:type="dxa"/>
          </w:tcPr>
          <w:p w:rsidR="00A71426" w:rsidRPr="00AF704D" w:rsidRDefault="00A71426" w:rsidP="00C033B8">
            <w:pPr>
              <w:kinsoku w:val="0"/>
              <w:overflowPunct w:val="0"/>
              <w:autoSpaceDE w:val="0"/>
              <w:autoSpaceDN w:val="0"/>
              <w:adjustRightInd w:val="0"/>
              <w:spacing w:before="53"/>
              <w:ind w:right="125"/>
              <w:rPr>
                <w:sz w:val="24"/>
                <w:szCs w:val="24"/>
              </w:rPr>
            </w:pPr>
            <w:r w:rsidRPr="00AF704D">
              <w:rPr>
                <w:sz w:val="20"/>
              </w:rPr>
              <w:t>62-210.300(3)(b)1. F.A.C.</w:t>
            </w:r>
          </w:p>
        </w:tc>
      </w:tr>
      <w:tr w:rsidR="00A71426" w:rsidTr="00C033B8">
        <w:tc>
          <w:tcPr>
            <w:tcW w:w="1361" w:type="dxa"/>
          </w:tcPr>
          <w:p w:rsidR="00A71426" w:rsidRPr="00AF704D" w:rsidRDefault="00A71426" w:rsidP="00C033B8">
            <w:pPr>
              <w:kinsoku w:val="0"/>
              <w:overflowPunct w:val="0"/>
              <w:autoSpaceDE w:val="0"/>
              <w:autoSpaceDN w:val="0"/>
              <w:adjustRightInd w:val="0"/>
              <w:spacing w:before="51"/>
              <w:ind w:right="217"/>
              <w:rPr>
                <w:sz w:val="24"/>
                <w:szCs w:val="24"/>
              </w:rPr>
            </w:pPr>
            <w:r w:rsidRPr="00AF704D">
              <w:rPr>
                <w:sz w:val="20"/>
              </w:rPr>
              <w:t>SU010</w:t>
            </w:r>
          </w:p>
        </w:tc>
        <w:tc>
          <w:tcPr>
            <w:tcW w:w="2083" w:type="dxa"/>
          </w:tcPr>
          <w:p w:rsidR="00A71426" w:rsidRPr="00AF704D" w:rsidRDefault="00A71426" w:rsidP="00C033B8">
            <w:pPr>
              <w:kinsoku w:val="0"/>
              <w:overflowPunct w:val="0"/>
              <w:autoSpaceDE w:val="0"/>
              <w:autoSpaceDN w:val="0"/>
              <w:adjustRightInd w:val="0"/>
              <w:spacing w:before="51"/>
              <w:ind w:left="22" w:right="93"/>
              <w:rPr>
                <w:sz w:val="24"/>
                <w:szCs w:val="24"/>
              </w:rPr>
            </w:pPr>
            <w:r w:rsidRPr="00AF704D">
              <w:rPr>
                <w:sz w:val="20"/>
              </w:rPr>
              <w:t>Remote Reservoir - 10 gal</w:t>
            </w:r>
          </w:p>
        </w:tc>
        <w:tc>
          <w:tcPr>
            <w:tcW w:w="1432" w:type="dxa"/>
          </w:tcPr>
          <w:p w:rsidR="00A71426" w:rsidRPr="00AF704D" w:rsidRDefault="00A71426" w:rsidP="00C033B8">
            <w:pPr>
              <w:kinsoku w:val="0"/>
              <w:overflowPunct w:val="0"/>
              <w:autoSpaceDE w:val="0"/>
              <w:autoSpaceDN w:val="0"/>
              <w:adjustRightInd w:val="0"/>
              <w:spacing w:before="51"/>
              <w:ind w:right="119"/>
              <w:rPr>
                <w:sz w:val="24"/>
                <w:szCs w:val="24"/>
              </w:rPr>
            </w:pPr>
            <w:r w:rsidRPr="00AF704D">
              <w:rPr>
                <w:sz w:val="20"/>
              </w:rPr>
              <w:t>470</w:t>
            </w:r>
          </w:p>
        </w:tc>
        <w:tc>
          <w:tcPr>
            <w:tcW w:w="2484" w:type="dxa"/>
          </w:tcPr>
          <w:p w:rsidR="00A71426" w:rsidRPr="00AF704D" w:rsidRDefault="00A71426" w:rsidP="00C033B8">
            <w:pPr>
              <w:kinsoku w:val="0"/>
              <w:overflowPunct w:val="0"/>
              <w:autoSpaceDE w:val="0"/>
              <w:autoSpaceDN w:val="0"/>
              <w:adjustRightInd w:val="0"/>
              <w:spacing w:before="51"/>
              <w:ind w:right="97"/>
              <w:rPr>
                <w:sz w:val="24"/>
                <w:szCs w:val="24"/>
              </w:rPr>
            </w:pPr>
            <w:r w:rsidRPr="00AF704D">
              <w:rPr>
                <w:sz w:val="20"/>
              </w:rPr>
              <w:t>NEX Gas Station</w:t>
            </w:r>
          </w:p>
        </w:tc>
        <w:tc>
          <w:tcPr>
            <w:tcW w:w="2216" w:type="dxa"/>
          </w:tcPr>
          <w:p w:rsidR="00A71426" w:rsidRPr="00AF704D" w:rsidRDefault="00A71426" w:rsidP="00C033B8">
            <w:pPr>
              <w:kinsoku w:val="0"/>
              <w:overflowPunct w:val="0"/>
              <w:autoSpaceDE w:val="0"/>
              <w:autoSpaceDN w:val="0"/>
              <w:adjustRightInd w:val="0"/>
              <w:spacing w:before="51"/>
              <w:ind w:right="125"/>
              <w:rPr>
                <w:sz w:val="24"/>
                <w:szCs w:val="24"/>
              </w:rPr>
            </w:pPr>
            <w:r w:rsidRPr="00AF704D">
              <w:rPr>
                <w:sz w:val="20"/>
              </w:rPr>
              <w:t>62-210.300(3)(a)23.</w:t>
            </w:r>
            <w:r>
              <w:rPr>
                <w:sz w:val="20"/>
              </w:rPr>
              <w:t xml:space="preserve"> </w:t>
            </w:r>
            <w:r w:rsidRPr="00AF704D">
              <w:rPr>
                <w:sz w:val="20"/>
              </w:rPr>
              <w:t>F.A.C.</w:t>
            </w:r>
          </w:p>
        </w:tc>
      </w:tr>
      <w:tr w:rsidR="00A71426" w:rsidTr="00C033B8">
        <w:tc>
          <w:tcPr>
            <w:tcW w:w="1361" w:type="dxa"/>
          </w:tcPr>
          <w:p w:rsidR="00A71426" w:rsidRPr="00AF704D" w:rsidRDefault="00A71426" w:rsidP="00C033B8">
            <w:pPr>
              <w:kinsoku w:val="0"/>
              <w:overflowPunct w:val="0"/>
              <w:autoSpaceDE w:val="0"/>
              <w:autoSpaceDN w:val="0"/>
              <w:adjustRightInd w:val="0"/>
              <w:ind w:right="217"/>
              <w:rPr>
                <w:sz w:val="24"/>
                <w:szCs w:val="24"/>
              </w:rPr>
            </w:pPr>
            <w:r w:rsidRPr="00AF704D">
              <w:rPr>
                <w:sz w:val="20"/>
              </w:rPr>
              <w:t>SU013</w:t>
            </w:r>
          </w:p>
        </w:tc>
        <w:tc>
          <w:tcPr>
            <w:tcW w:w="2083" w:type="dxa"/>
          </w:tcPr>
          <w:p w:rsidR="00A71426" w:rsidRPr="00AF704D" w:rsidRDefault="00A71426" w:rsidP="00C033B8">
            <w:pPr>
              <w:kinsoku w:val="0"/>
              <w:overflowPunct w:val="0"/>
              <w:autoSpaceDE w:val="0"/>
              <w:autoSpaceDN w:val="0"/>
              <w:adjustRightInd w:val="0"/>
              <w:ind w:right="140"/>
              <w:rPr>
                <w:sz w:val="24"/>
                <w:szCs w:val="24"/>
              </w:rPr>
            </w:pPr>
            <w:r w:rsidRPr="00AF704D">
              <w:rPr>
                <w:sz w:val="20"/>
              </w:rPr>
              <w:t>Cold Solvent Degreaser - 30 gal</w:t>
            </w:r>
          </w:p>
        </w:tc>
        <w:tc>
          <w:tcPr>
            <w:tcW w:w="1432" w:type="dxa"/>
          </w:tcPr>
          <w:p w:rsidR="00A71426" w:rsidRPr="00AF704D" w:rsidRDefault="00A71426" w:rsidP="00C033B8">
            <w:pPr>
              <w:kinsoku w:val="0"/>
              <w:overflowPunct w:val="0"/>
              <w:autoSpaceDE w:val="0"/>
              <w:autoSpaceDN w:val="0"/>
              <w:adjustRightInd w:val="0"/>
              <w:ind w:right="119"/>
              <w:rPr>
                <w:sz w:val="24"/>
                <w:szCs w:val="24"/>
              </w:rPr>
            </w:pPr>
            <w:r w:rsidRPr="00AF704D">
              <w:rPr>
                <w:sz w:val="20"/>
              </w:rPr>
              <w:t>1771</w:t>
            </w:r>
          </w:p>
        </w:tc>
        <w:tc>
          <w:tcPr>
            <w:tcW w:w="2484" w:type="dxa"/>
          </w:tcPr>
          <w:p w:rsidR="00A71426" w:rsidRPr="00AF704D" w:rsidRDefault="00A71426" w:rsidP="00C033B8">
            <w:pPr>
              <w:kinsoku w:val="0"/>
              <w:overflowPunct w:val="0"/>
              <w:autoSpaceDE w:val="0"/>
              <w:autoSpaceDN w:val="0"/>
              <w:adjustRightInd w:val="0"/>
              <w:ind w:right="94"/>
              <w:rPr>
                <w:sz w:val="24"/>
                <w:szCs w:val="24"/>
              </w:rPr>
            </w:pPr>
            <w:r w:rsidRPr="00AF704D">
              <w:rPr>
                <w:sz w:val="20"/>
              </w:rPr>
              <w:t>Transportation</w:t>
            </w:r>
          </w:p>
        </w:tc>
        <w:tc>
          <w:tcPr>
            <w:tcW w:w="2216" w:type="dxa"/>
          </w:tcPr>
          <w:p w:rsidR="00A71426" w:rsidRPr="00AF704D" w:rsidRDefault="00A71426" w:rsidP="00C033B8">
            <w:pPr>
              <w:kinsoku w:val="0"/>
              <w:overflowPunct w:val="0"/>
              <w:autoSpaceDE w:val="0"/>
              <w:autoSpaceDN w:val="0"/>
              <w:adjustRightInd w:val="0"/>
              <w:ind w:right="125"/>
              <w:rPr>
                <w:sz w:val="24"/>
                <w:szCs w:val="24"/>
              </w:rPr>
            </w:pPr>
            <w:r w:rsidRPr="00AF704D">
              <w:rPr>
                <w:sz w:val="20"/>
              </w:rPr>
              <w:t>62-210.300(3)(a)23.</w:t>
            </w:r>
            <w:r>
              <w:rPr>
                <w:sz w:val="20"/>
              </w:rPr>
              <w:t xml:space="preserve"> </w:t>
            </w:r>
            <w:r w:rsidRPr="00AF704D">
              <w:rPr>
                <w:sz w:val="20"/>
              </w:rPr>
              <w:t>F.A.C.</w:t>
            </w:r>
          </w:p>
        </w:tc>
      </w:tr>
      <w:tr w:rsidR="00A71426" w:rsidTr="00C033B8">
        <w:tc>
          <w:tcPr>
            <w:tcW w:w="1361" w:type="dxa"/>
          </w:tcPr>
          <w:p w:rsidR="00A71426" w:rsidRPr="00802E4E" w:rsidRDefault="00A71426" w:rsidP="00C033B8">
            <w:pPr>
              <w:rPr>
                <w:sz w:val="20"/>
              </w:rPr>
            </w:pPr>
            <w:r w:rsidRPr="00802E4E">
              <w:rPr>
                <w:sz w:val="20"/>
              </w:rPr>
              <w:t>SU047</w:t>
            </w:r>
          </w:p>
        </w:tc>
        <w:tc>
          <w:tcPr>
            <w:tcW w:w="2083" w:type="dxa"/>
          </w:tcPr>
          <w:p w:rsidR="00A71426" w:rsidRPr="00802E4E" w:rsidRDefault="00A71426" w:rsidP="00C033B8">
            <w:pPr>
              <w:rPr>
                <w:sz w:val="20"/>
              </w:rPr>
            </w:pPr>
            <w:r w:rsidRPr="00802E4E">
              <w:rPr>
                <w:sz w:val="20"/>
              </w:rPr>
              <w:t>Paint Gun Cleaner - 5 GL</w:t>
            </w:r>
          </w:p>
        </w:tc>
        <w:tc>
          <w:tcPr>
            <w:tcW w:w="1432" w:type="dxa"/>
          </w:tcPr>
          <w:p w:rsidR="00A71426" w:rsidRPr="00802E4E" w:rsidRDefault="00A71426" w:rsidP="00C033B8">
            <w:pPr>
              <w:rPr>
                <w:sz w:val="20"/>
              </w:rPr>
            </w:pPr>
            <w:r w:rsidRPr="00802E4E">
              <w:rPr>
                <w:sz w:val="20"/>
              </w:rPr>
              <w:t>3260</w:t>
            </w:r>
          </w:p>
        </w:tc>
        <w:tc>
          <w:tcPr>
            <w:tcW w:w="2484" w:type="dxa"/>
          </w:tcPr>
          <w:p w:rsidR="00A71426" w:rsidRPr="00802E4E" w:rsidRDefault="00A71426" w:rsidP="00C033B8">
            <w:pPr>
              <w:rPr>
                <w:sz w:val="20"/>
              </w:rPr>
            </w:pPr>
            <w:r w:rsidRPr="00802E4E">
              <w:rPr>
                <w:sz w:val="20"/>
              </w:rPr>
              <w:t>Shop 51B</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SU048</w:t>
            </w:r>
          </w:p>
        </w:tc>
        <w:tc>
          <w:tcPr>
            <w:tcW w:w="2083" w:type="dxa"/>
          </w:tcPr>
          <w:p w:rsidR="00A71426" w:rsidRPr="00802E4E" w:rsidRDefault="00A71426" w:rsidP="00C033B8">
            <w:pPr>
              <w:rPr>
                <w:sz w:val="20"/>
              </w:rPr>
            </w:pPr>
            <w:r w:rsidRPr="00802E4E">
              <w:rPr>
                <w:sz w:val="20"/>
              </w:rPr>
              <w:t>Base</w:t>
            </w:r>
            <w:r w:rsidR="00795397">
              <w:rPr>
                <w:sz w:val="20"/>
              </w:rPr>
              <w:t>-</w:t>
            </w:r>
            <w:r w:rsidRPr="00802E4E">
              <w:rPr>
                <w:sz w:val="20"/>
              </w:rPr>
              <w:t>wide Miscellaneous Usage</w:t>
            </w:r>
          </w:p>
        </w:tc>
        <w:tc>
          <w:tcPr>
            <w:tcW w:w="1432" w:type="dxa"/>
          </w:tcPr>
          <w:p w:rsidR="00A71426" w:rsidRPr="00802E4E" w:rsidRDefault="00A71426" w:rsidP="00C033B8">
            <w:pPr>
              <w:rPr>
                <w:sz w:val="20"/>
              </w:rPr>
            </w:pPr>
            <w:r w:rsidRPr="00802E4E">
              <w:rPr>
                <w:sz w:val="20"/>
              </w:rPr>
              <w:t>Base</w:t>
            </w:r>
            <w:r w:rsidR="00795397">
              <w:rPr>
                <w:sz w:val="20"/>
              </w:rPr>
              <w:t>-</w:t>
            </w:r>
            <w:r w:rsidRPr="00802E4E">
              <w:rPr>
                <w:sz w:val="20"/>
              </w:rPr>
              <w:t>wide</w:t>
            </w:r>
          </w:p>
        </w:tc>
        <w:tc>
          <w:tcPr>
            <w:tcW w:w="2484" w:type="dxa"/>
          </w:tcPr>
          <w:p w:rsidR="00A71426" w:rsidRPr="00802E4E" w:rsidRDefault="00A71426" w:rsidP="00C033B8">
            <w:pPr>
              <w:rPr>
                <w:sz w:val="20"/>
              </w:rPr>
            </w:pPr>
            <w:r w:rsidRPr="00802E4E">
              <w:rPr>
                <w:sz w:val="20"/>
              </w:rPr>
              <w:t>Base</w:t>
            </w:r>
            <w:r w:rsidR="00795397">
              <w:rPr>
                <w:sz w:val="20"/>
              </w:rPr>
              <w:t>-</w:t>
            </w:r>
            <w:r w:rsidRPr="00802E4E">
              <w:rPr>
                <w:sz w:val="20"/>
              </w:rPr>
              <w:t>wide</w:t>
            </w:r>
          </w:p>
        </w:tc>
        <w:tc>
          <w:tcPr>
            <w:tcW w:w="2216" w:type="dxa"/>
          </w:tcPr>
          <w:p w:rsidR="00A71426" w:rsidRPr="00802E4E" w:rsidRDefault="00A71426" w:rsidP="00C033B8">
            <w:pPr>
              <w:rPr>
                <w:sz w:val="20"/>
              </w:rPr>
            </w:pPr>
            <w:r w:rsidRPr="00802E4E">
              <w:rPr>
                <w:sz w:val="20"/>
              </w:rPr>
              <w:t>62-210.300(3)(b)1.</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SU052</w:t>
            </w:r>
          </w:p>
        </w:tc>
        <w:tc>
          <w:tcPr>
            <w:tcW w:w="2083" w:type="dxa"/>
          </w:tcPr>
          <w:p w:rsidR="00A71426" w:rsidRPr="00802E4E" w:rsidRDefault="00A71426" w:rsidP="00C033B8">
            <w:pPr>
              <w:rPr>
                <w:sz w:val="20"/>
              </w:rPr>
            </w:pPr>
            <w:r w:rsidRPr="00802E4E">
              <w:rPr>
                <w:sz w:val="20"/>
              </w:rPr>
              <w:t>Remote Reservoir - 20 gal</w:t>
            </w:r>
          </w:p>
        </w:tc>
        <w:tc>
          <w:tcPr>
            <w:tcW w:w="1432" w:type="dxa"/>
          </w:tcPr>
          <w:p w:rsidR="00A71426" w:rsidRPr="00802E4E" w:rsidRDefault="00A71426" w:rsidP="00C033B8">
            <w:pPr>
              <w:rPr>
                <w:sz w:val="20"/>
              </w:rPr>
            </w:pPr>
            <w:r w:rsidRPr="00802E4E">
              <w:rPr>
                <w:sz w:val="20"/>
              </w:rPr>
              <w:t>3221</w:t>
            </w:r>
          </w:p>
        </w:tc>
        <w:tc>
          <w:tcPr>
            <w:tcW w:w="2484" w:type="dxa"/>
          </w:tcPr>
          <w:p w:rsidR="00A71426" w:rsidRPr="00802E4E" w:rsidRDefault="00A71426" w:rsidP="00C033B8">
            <w:pPr>
              <w:rPr>
                <w:sz w:val="20"/>
              </w:rPr>
            </w:pPr>
            <w:r w:rsidRPr="00802E4E">
              <w:rPr>
                <w:sz w:val="20"/>
              </w:rPr>
              <w:t>Maintenance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SU056</w:t>
            </w:r>
          </w:p>
        </w:tc>
        <w:tc>
          <w:tcPr>
            <w:tcW w:w="2083" w:type="dxa"/>
          </w:tcPr>
          <w:p w:rsidR="00A71426" w:rsidRPr="00802E4E" w:rsidRDefault="00A71426" w:rsidP="00C033B8">
            <w:pPr>
              <w:rPr>
                <w:sz w:val="20"/>
              </w:rPr>
            </w:pPr>
            <w:r w:rsidRPr="00802E4E">
              <w:rPr>
                <w:sz w:val="20"/>
              </w:rPr>
              <w:t>Paint Gun Cleaner - 5 gal</w:t>
            </w:r>
          </w:p>
        </w:tc>
        <w:tc>
          <w:tcPr>
            <w:tcW w:w="1432" w:type="dxa"/>
          </w:tcPr>
          <w:p w:rsidR="00A71426" w:rsidRPr="00802E4E" w:rsidRDefault="00A71426" w:rsidP="00C033B8">
            <w:pPr>
              <w:rPr>
                <w:sz w:val="20"/>
              </w:rPr>
            </w:pPr>
            <w:r w:rsidRPr="00802E4E">
              <w:rPr>
                <w:sz w:val="20"/>
              </w:rPr>
              <w:t>1771</w:t>
            </w:r>
          </w:p>
        </w:tc>
        <w:tc>
          <w:tcPr>
            <w:tcW w:w="2484" w:type="dxa"/>
          </w:tcPr>
          <w:p w:rsidR="00A71426" w:rsidRPr="00802E4E" w:rsidRDefault="00A71426" w:rsidP="00C033B8">
            <w:pPr>
              <w:rPr>
                <w:sz w:val="20"/>
              </w:rPr>
            </w:pPr>
            <w:r w:rsidRPr="00802E4E">
              <w:rPr>
                <w:sz w:val="20"/>
              </w:rPr>
              <w:t>PWC Transportation</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SU058</w:t>
            </w:r>
          </w:p>
        </w:tc>
        <w:tc>
          <w:tcPr>
            <w:tcW w:w="2083" w:type="dxa"/>
          </w:tcPr>
          <w:p w:rsidR="00A71426" w:rsidRPr="00802E4E" w:rsidRDefault="00A71426" w:rsidP="00C033B8">
            <w:pPr>
              <w:rPr>
                <w:sz w:val="20"/>
              </w:rPr>
            </w:pPr>
            <w:r w:rsidRPr="00802E4E">
              <w:rPr>
                <w:sz w:val="20"/>
              </w:rPr>
              <w:t>(2) Paint Gun Cleaner - 10 gal</w:t>
            </w:r>
          </w:p>
        </w:tc>
        <w:tc>
          <w:tcPr>
            <w:tcW w:w="1432" w:type="dxa"/>
          </w:tcPr>
          <w:p w:rsidR="00A71426" w:rsidRPr="00802E4E" w:rsidRDefault="00A71426" w:rsidP="00C033B8">
            <w:pPr>
              <w:rPr>
                <w:sz w:val="20"/>
              </w:rPr>
            </w:pPr>
            <w:r w:rsidRPr="00802E4E">
              <w:rPr>
                <w:sz w:val="20"/>
              </w:rPr>
              <w:t>3460</w:t>
            </w:r>
          </w:p>
        </w:tc>
        <w:tc>
          <w:tcPr>
            <w:tcW w:w="2484" w:type="dxa"/>
          </w:tcPr>
          <w:p w:rsidR="00A71426" w:rsidRPr="00802E4E" w:rsidRDefault="00A71426" w:rsidP="00C033B8">
            <w:pPr>
              <w:rPr>
                <w:sz w:val="20"/>
              </w:rPr>
            </w:pPr>
            <w:r w:rsidRPr="00802E4E">
              <w:rPr>
                <w:sz w:val="20"/>
              </w:rPr>
              <w:t>NATTC/Air Force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SU059</w:t>
            </w:r>
          </w:p>
        </w:tc>
        <w:tc>
          <w:tcPr>
            <w:tcW w:w="2083" w:type="dxa"/>
          </w:tcPr>
          <w:p w:rsidR="00A71426" w:rsidRPr="00802E4E" w:rsidRDefault="00A71426" w:rsidP="00C033B8">
            <w:pPr>
              <w:rPr>
                <w:sz w:val="20"/>
              </w:rPr>
            </w:pPr>
            <w:r w:rsidRPr="00802E4E">
              <w:rPr>
                <w:sz w:val="20"/>
              </w:rPr>
              <w:t>Paint Gun Cleaner - 5 gal</w:t>
            </w:r>
          </w:p>
        </w:tc>
        <w:tc>
          <w:tcPr>
            <w:tcW w:w="1432" w:type="dxa"/>
          </w:tcPr>
          <w:p w:rsidR="00A71426" w:rsidRPr="00802E4E" w:rsidRDefault="00A71426" w:rsidP="00C033B8">
            <w:pPr>
              <w:rPr>
                <w:sz w:val="20"/>
              </w:rPr>
            </w:pPr>
            <w:r w:rsidRPr="00802E4E">
              <w:rPr>
                <w:sz w:val="20"/>
              </w:rPr>
              <w:t>3580</w:t>
            </w:r>
          </w:p>
        </w:tc>
        <w:tc>
          <w:tcPr>
            <w:tcW w:w="2484" w:type="dxa"/>
          </w:tcPr>
          <w:p w:rsidR="00A71426" w:rsidRPr="00802E4E" w:rsidRDefault="00A71426" w:rsidP="00C033B8">
            <w:pPr>
              <w:rPr>
                <w:sz w:val="20"/>
              </w:rPr>
            </w:pPr>
            <w:r w:rsidRPr="00802E4E">
              <w:rPr>
                <w:sz w:val="20"/>
              </w:rPr>
              <w:t>GSE Maintenance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SU061</w:t>
            </w:r>
          </w:p>
        </w:tc>
        <w:tc>
          <w:tcPr>
            <w:tcW w:w="2083" w:type="dxa"/>
          </w:tcPr>
          <w:p w:rsidR="00A71426" w:rsidRPr="00802E4E" w:rsidRDefault="00A71426" w:rsidP="00C033B8">
            <w:pPr>
              <w:rPr>
                <w:sz w:val="20"/>
              </w:rPr>
            </w:pPr>
            <w:r w:rsidRPr="00802E4E">
              <w:rPr>
                <w:sz w:val="20"/>
              </w:rPr>
              <w:t>Paint Gun Cleaner - 5 gal</w:t>
            </w:r>
          </w:p>
        </w:tc>
        <w:tc>
          <w:tcPr>
            <w:tcW w:w="1432" w:type="dxa"/>
          </w:tcPr>
          <w:p w:rsidR="00A71426" w:rsidRPr="00802E4E" w:rsidRDefault="00A71426" w:rsidP="00C033B8">
            <w:pPr>
              <w:rPr>
                <w:sz w:val="20"/>
              </w:rPr>
            </w:pPr>
            <w:r w:rsidRPr="00802E4E">
              <w:rPr>
                <w:sz w:val="20"/>
              </w:rPr>
              <w:t>3460</w:t>
            </w:r>
          </w:p>
        </w:tc>
        <w:tc>
          <w:tcPr>
            <w:tcW w:w="2484" w:type="dxa"/>
          </w:tcPr>
          <w:p w:rsidR="00A71426" w:rsidRPr="00802E4E" w:rsidRDefault="00A71426" w:rsidP="00C033B8">
            <w:pPr>
              <w:rPr>
                <w:sz w:val="20"/>
              </w:rPr>
            </w:pPr>
            <w:r w:rsidRPr="00802E4E">
              <w:rPr>
                <w:sz w:val="20"/>
              </w:rPr>
              <w:t>NATTC/Air Force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SU062</w:t>
            </w:r>
          </w:p>
        </w:tc>
        <w:tc>
          <w:tcPr>
            <w:tcW w:w="2083" w:type="dxa"/>
          </w:tcPr>
          <w:p w:rsidR="00A71426" w:rsidRPr="00802E4E" w:rsidRDefault="00A71426" w:rsidP="00C033B8">
            <w:pPr>
              <w:rPr>
                <w:sz w:val="20"/>
              </w:rPr>
            </w:pPr>
            <w:r w:rsidRPr="00802E4E">
              <w:rPr>
                <w:sz w:val="20"/>
              </w:rPr>
              <w:t>Cold Solvent Degreaser</w:t>
            </w:r>
          </w:p>
        </w:tc>
        <w:tc>
          <w:tcPr>
            <w:tcW w:w="1432" w:type="dxa"/>
          </w:tcPr>
          <w:p w:rsidR="00A71426" w:rsidRPr="00802E4E" w:rsidRDefault="00A71426" w:rsidP="00C033B8">
            <w:pPr>
              <w:rPr>
                <w:sz w:val="20"/>
              </w:rPr>
            </w:pPr>
            <w:r w:rsidRPr="00802E4E">
              <w:rPr>
                <w:sz w:val="20"/>
              </w:rPr>
              <w:t>38</w:t>
            </w:r>
          </w:p>
        </w:tc>
        <w:tc>
          <w:tcPr>
            <w:tcW w:w="2484" w:type="dxa"/>
          </w:tcPr>
          <w:p w:rsidR="00A71426" w:rsidRPr="00802E4E" w:rsidRDefault="00A71426" w:rsidP="00C033B8">
            <w:pPr>
              <w:rPr>
                <w:sz w:val="20"/>
              </w:rPr>
            </w:pPr>
            <w:r w:rsidRPr="00802E4E">
              <w:rPr>
                <w:sz w:val="20"/>
              </w:rPr>
              <w:t>Port Ops</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SU071</w:t>
            </w:r>
          </w:p>
        </w:tc>
        <w:tc>
          <w:tcPr>
            <w:tcW w:w="2083" w:type="dxa"/>
          </w:tcPr>
          <w:p w:rsidR="00A71426" w:rsidRPr="00802E4E" w:rsidRDefault="00A71426" w:rsidP="00C033B8">
            <w:pPr>
              <w:rPr>
                <w:sz w:val="20"/>
              </w:rPr>
            </w:pPr>
            <w:r w:rsidRPr="00802E4E">
              <w:rPr>
                <w:sz w:val="20"/>
              </w:rPr>
              <w:t>Cold Solvent Degreaser - 30 gal</w:t>
            </w:r>
          </w:p>
        </w:tc>
        <w:tc>
          <w:tcPr>
            <w:tcW w:w="1432" w:type="dxa"/>
          </w:tcPr>
          <w:p w:rsidR="00A71426" w:rsidRPr="00802E4E" w:rsidRDefault="00A71426" w:rsidP="00C033B8">
            <w:pPr>
              <w:rPr>
                <w:sz w:val="20"/>
              </w:rPr>
            </w:pPr>
            <w:r w:rsidRPr="00802E4E">
              <w:rPr>
                <w:sz w:val="20"/>
              </w:rPr>
              <w:t>1854</w:t>
            </w:r>
          </w:p>
        </w:tc>
        <w:tc>
          <w:tcPr>
            <w:tcW w:w="2484" w:type="dxa"/>
          </w:tcPr>
          <w:p w:rsidR="00A71426" w:rsidRPr="00802E4E" w:rsidRDefault="00A71426" w:rsidP="00C033B8">
            <w:pPr>
              <w:rPr>
                <w:sz w:val="20"/>
              </w:rPr>
            </w:pPr>
            <w:r w:rsidRPr="00802E4E">
              <w:rPr>
                <w:sz w:val="20"/>
              </w:rPr>
              <w:t>GSE Maintenance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SU072</w:t>
            </w:r>
          </w:p>
        </w:tc>
        <w:tc>
          <w:tcPr>
            <w:tcW w:w="2083" w:type="dxa"/>
          </w:tcPr>
          <w:p w:rsidR="00A71426" w:rsidRPr="00802E4E" w:rsidRDefault="00A71426" w:rsidP="00C033B8">
            <w:pPr>
              <w:rPr>
                <w:sz w:val="20"/>
              </w:rPr>
            </w:pPr>
            <w:r w:rsidRPr="00802E4E">
              <w:rPr>
                <w:sz w:val="20"/>
              </w:rPr>
              <w:t>Cold Solvent Degreaser - 30 gal</w:t>
            </w:r>
          </w:p>
        </w:tc>
        <w:tc>
          <w:tcPr>
            <w:tcW w:w="1432" w:type="dxa"/>
          </w:tcPr>
          <w:p w:rsidR="00A71426" w:rsidRPr="00802E4E" w:rsidRDefault="00A71426" w:rsidP="00C033B8">
            <w:pPr>
              <w:rPr>
                <w:sz w:val="20"/>
              </w:rPr>
            </w:pPr>
            <w:r w:rsidRPr="00802E4E">
              <w:rPr>
                <w:sz w:val="20"/>
              </w:rPr>
              <w:t>1771</w:t>
            </w:r>
          </w:p>
        </w:tc>
        <w:tc>
          <w:tcPr>
            <w:tcW w:w="2484" w:type="dxa"/>
          </w:tcPr>
          <w:p w:rsidR="00A71426" w:rsidRPr="00802E4E" w:rsidRDefault="00A71426" w:rsidP="00C033B8">
            <w:pPr>
              <w:rPr>
                <w:sz w:val="20"/>
              </w:rPr>
            </w:pPr>
            <w:r w:rsidRPr="00802E4E">
              <w:rPr>
                <w:sz w:val="20"/>
              </w:rPr>
              <w:t>Transportation</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SU073</w:t>
            </w:r>
          </w:p>
        </w:tc>
        <w:tc>
          <w:tcPr>
            <w:tcW w:w="2083" w:type="dxa"/>
          </w:tcPr>
          <w:p w:rsidR="00A71426" w:rsidRPr="00802E4E" w:rsidRDefault="00A71426" w:rsidP="00C033B8">
            <w:pPr>
              <w:rPr>
                <w:sz w:val="20"/>
              </w:rPr>
            </w:pPr>
            <w:r w:rsidRPr="00802E4E">
              <w:rPr>
                <w:sz w:val="20"/>
              </w:rPr>
              <w:t>Cold Solvent Degreaser - 30 gal</w:t>
            </w:r>
          </w:p>
        </w:tc>
        <w:tc>
          <w:tcPr>
            <w:tcW w:w="1432" w:type="dxa"/>
          </w:tcPr>
          <w:p w:rsidR="00A71426" w:rsidRPr="00802E4E" w:rsidRDefault="00A71426" w:rsidP="00C033B8">
            <w:pPr>
              <w:rPr>
                <w:sz w:val="20"/>
              </w:rPr>
            </w:pPr>
            <w:r w:rsidRPr="00802E4E">
              <w:rPr>
                <w:sz w:val="20"/>
              </w:rPr>
              <w:t>3447</w:t>
            </w:r>
          </w:p>
        </w:tc>
        <w:tc>
          <w:tcPr>
            <w:tcW w:w="2484" w:type="dxa"/>
          </w:tcPr>
          <w:p w:rsidR="00A71426" w:rsidRPr="00802E4E" w:rsidRDefault="00A71426" w:rsidP="00C033B8">
            <w:pPr>
              <w:rPr>
                <w:sz w:val="20"/>
              </w:rPr>
            </w:pPr>
            <w:r w:rsidRPr="00802E4E">
              <w:rPr>
                <w:sz w:val="20"/>
              </w:rPr>
              <w:t>Golf Course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SU074</w:t>
            </w:r>
          </w:p>
        </w:tc>
        <w:tc>
          <w:tcPr>
            <w:tcW w:w="2083" w:type="dxa"/>
          </w:tcPr>
          <w:p w:rsidR="00A71426" w:rsidRPr="00802E4E" w:rsidRDefault="00A71426" w:rsidP="00C033B8">
            <w:pPr>
              <w:rPr>
                <w:sz w:val="20"/>
              </w:rPr>
            </w:pPr>
            <w:r w:rsidRPr="00802E4E">
              <w:rPr>
                <w:sz w:val="20"/>
              </w:rPr>
              <w:t>Remote Reservoir - 30 gal</w:t>
            </w:r>
          </w:p>
        </w:tc>
        <w:tc>
          <w:tcPr>
            <w:tcW w:w="1432" w:type="dxa"/>
          </w:tcPr>
          <w:p w:rsidR="00A71426" w:rsidRPr="00802E4E" w:rsidRDefault="00A71426" w:rsidP="00C033B8">
            <w:pPr>
              <w:rPr>
                <w:sz w:val="20"/>
              </w:rPr>
            </w:pPr>
            <w:r w:rsidRPr="00802E4E">
              <w:rPr>
                <w:sz w:val="20"/>
              </w:rPr>
              <w:t>3609</w:t>
            </w:r>
          </w:p>
        </w:tc>
        <w:tc>
          <w:tcPr>
            <w:tcW w:w="2484" w:type="dxa"/>
          </w:tcPr>
          <w:p w:rsidR="00A71426" w:rsidRPr="00802E4E" w:rsidRDefault="00A71426" w:rsidP="00C033B8">
            <w:pPr>
              <w:rPr>
                <w:sz w:val="20"/>
              </w:rPr>
            </w:pPr>
            <w:r w:rsidRPr="00802E4E">
              <w:rPr>
                <w:sz w:val="20"/>
              </w:rPr>
              <w:t>RSSI-Heavy Engine Shop</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SU075</w:t>
            </w:r>
          </w:p>
        </w:tc>
        <w:tc>
          <w:tcPr>
            <w:tcW w:w="2083" w:type="dxa"/>
          </w:tcPr>
          <w:p w:rsidR="00A71426" w:rsidRPr="00802E4E" w:rsidRDefault="00A71426" w:rsidP="00C033B8">
            <w:pPr>
              <w:rPr>
                <w:sz w:val="20"/>
              </w:rPr>
            </w:pPr>
            <w:r w:rsidRPr="00802E4E">
              <w:rPr>
                <w:sz w:val="20"/>
              </w:rPr>
              <w:t>Remote Reservoir - 30 gal</w:t>
            </w:r>
          </w:p>
        </w:tc>
        <w:tc>
          <w:tcPr>
            <w:tcW w:w="1432" w:type="dxa"/>
          </w:tcPr>
          <w:p w:rsidR="00A71426" w:rsidRPr="00802E4E" w:rsidRDefault="00A71426" w:rsidP="00C033B8">
            <w:pPr>
              <w:rPr>
                <w:sz w:val="20"/>
              </w:rPr>
            </w:pPr>
            <w:r w:rsidRPr="00802E4E">
              <w:rPr>
                <w:sz w:val="20"/>
              </w:rPr>
              <w:t>3609</w:t>
            </w:r>
          </w:p>
        </w:tc>
        <w:tc>
          <w:tcPr>
            <w:tcW w:w="2484" w:type="dxa"/>
          </w:tcPr>
          <w:p w:rsidR="00A71426" w:rsidRPr="00802E4E" w:rsidRDefault="00A71426" w:rsidP="00C033B8">
            <w:pPr>
              <w:rPr>
                <w:sz w:val="20"/>
              </w:rPr>
            </w:pPr>
            <w:r w:rsidRPr="00802E4E">
              <w:rPr>
                <w:sz w:val="20"/>
              </w:rPr>
              <w:t>RSSI - Small Engine Shop</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SU068</w:t>
            </w:r>
          </w:p>
        </w:tc>
        <w:tc>
          <w:tcPr>
            <w:tcW w:w="2083" w:type="dxa"/>
          </w:tcPr>
          <w:p w:rsidR="00A71426" w:rsidRPr="00802E4E" w:rsidRDefault="00A71426" w:rsidP="00C033B8">
            <w:pPr>
              <w:rPr>
                <w:sz w:val="20"/>
              </w:rPr>
            </w:pPr>
            <w:r w:rsidRPr="00802E4E">
              <w:rPr>
                <w:sz w:val="20"/>
              </w:rPr>
              <w:t>Paint Gun Cleaner - 5 gal</w:t>
            </w:r>
          </w:p>
        </w:tc>
        <w:tc>
          <w:tcPr>
            <w:tcW w:w="1432" w:type="dxa"/>
          </w:tcPr>
          <w:p w:rsidR="00A71426" w:rsidRPr="00802E4E" w:rsidRDefault="00A71426" w:rsidP="00C033B8">
            <w:pPr>
              <w:rPr>
                <w:sz w:val="20"/>
              </w:rPr>
            </w:pPr>
            <w:r w:rsidRPr="00802E4E">
              <w:rPr>
                <w:sz w:val="20"/>
              </w:rPr>
              <w:t>3221</w:t>
            </w:r>
          </w:p>
        </w:tc>
        <w:tc>
          <w:tcPr>
            <w:tcW w:w="2484" w:type="dxa"/>
          </w:tcPr>
          <w:p w:rsidR="00A71426" w:rsidRPr="00802E4E" w:rsidRDefault="00A71426" w:rsidP="00C033B8">
            <w:pPr>
              <w:rPr>
                <w:sz w:val="20"/>
              </w:rPr>
            </w:pPr>
            <w:r w:rsidRPr="00802E4E">
              <w:rPr>
                <w:sz w:val="20"/>
              </w:rPr>
              <w:t>Museum Maintenance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SU069</w:t>
            </w:r>
          </w:p>
        </w:tc>
        <w:tc>
          <w:tcPr>
            <w:tcW w:w="2083" w:type="dxa"/>
          </w:tcPr>
          <w:p w:rsidR="00A71426" w:rsidRPr="00802E4E" w:rsidRDefault="00A71426" w:rsidP="00C033B8">
            <w:pPr>
              <w:rPr>
                <w:sz w:val="20"/>
              </w:rPr>
            </w:pPr>
            <w:r w:rsidRPr="00802E4E">
              <w:rPr>
                <w:sz w:val="20"/>
              </w:rPr>
              <w:t>(2) Dip Tank - 35 gal</w:t>
            </w:r>
          </w:p>
        </w:tc>
        <w:tc>
          <w:tcPr>
            <w:tcW w:w="1432" w:type="dxa"/>
          </w:tcPr>
          <w:p w:rsidR="00A71426" w:rsidRPr="00802E4E" w:rsidRDefault="00A71426" w:rsidP="00C033B8">
            <w:pPr>
              <w:rPr>
                <w:sz w:val="20"/>
              </w:rPr>
            </w:pPr>
            <w:r w:rsidRPr="00802E4E">
              <w:rPr>
                <w:sz w:val="20"/>
              </w:rPr>
              <w:t>3260</w:t>
            </w:r>
          </w:p>
        </w:tc>
        <w:tc>
          <w:tcPr>
            <w:tcW w:w="2484" w:type="dxa"/>
          </w:tcPr>
          <w:p w:rsidR="00A71426" w:rsidRPr="00802E4E" w:rsidRDefault="00A71426" w:rsidP="00C033B8">
            <w:pPr>
              <w:rPr>
                <w:sz w:val="20"/>
              </w:rPr>
            </w:pPr>
            <w:r w:rsidRPr="00802E4E">
              <w:rPr>
                <w:sz w:val="20"/>
              </w:rPr>
              <w:t>Tire Shop</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SU070</w:t>
            </w:r>
          </w:p>
        </w:tc>
        <w:tc>
          <w:tcPr>
            <w:tcW w:w="2083" w:type="dxa"/>
          </w:tcPr>
          <w:p w:rsidR="00A71426" w:rsidRPr="00802E4E" w:rsidRDefault="00A71426" w:rsidP="00C033B8">
            <w:pPr>
              <w:rPr>
                <w:sz w:val="20"/>
              </w:rPr>
            </w:pPr>
            <w:r w:rsidRPr="00802E4E">
              <w:rPr>
                <w:sz w:val="20"/>
              </w:rPr>
              <w:t>Cold Solvent Degreaser - 30 gal</w:t>
            </w:r>
          </w:p>
        </w:tc>
        <w:tc>
          <w:tcPr>
            <w:tcW w:w="1432" w:type="dxa"/>
          </w:tcPr>
          <w:p w:rsidR="00A71426" w:rsidRPr="00802E4E" w:rsidRDefault="00A71426" w:rsidP="00C033B8">
            <w:pPr>
              <w:rPr>
                <w:sz w:val="20"/>
              </w:rPr>
            </w:pPr>
            <w:r w:rsidRPr="00802E4E">
              <w:rPr>
                <w:sz w:val="20"/>
              </w:rPr>
              <w:t>3260</w:t>
            </w:r>
          </w:p>
        </w:tc>
        <w:tc>
          <w:tcPr>
            <w:tcW w:w="2484" w:type="dxa"/>
          </w:tcPr>
          <w:p w:rsidR="00A71426" w:rsidRPr="00802E4E" w:rsidRDefault="00A71426" w:rsidP="00C033B8">
            <w:pPr>
              <w:rPr>
                <w:sz w:val="20"/>
              </w:rPr>
            </w:pPr>
            <w:r w:rsidRPr="00802E4E">
              <w:rPr>
                <w:sz w:val="20"/>
              </w:rPr>
              <w:t>Tire Shop</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SU067</w:t>
            </w:r>
          </w:p>
        </w:tc>
        <w:tc>
          <w:tcPr>
            <w:tcW w:w="2083" w:type="dxa"/>
          </w:tcPr>
          <w:p w:rsidR="00A71426" w:rsidRPr="00802E4E" w:rsidRDefault="00A71426" w:rsidP="00C033B8">
            <w:pPr>
              <w:rPr>
                <w:sz w:val="20"/>
              </w:rPr>
            </w:pPr>
            <w:r w:rsidRPr="00802E4E">
              <w:rPr>
                <w:sz w:val="20"/>
              </w:rPr>
              <w:t>(2) Hand Wash Tank - 40 gal</w:t>
            </w:r>
          </w:p>
        </w:tc>
        <w:tc>
          <w:tcPr>
            <w:tcW w:w="1432" w:type="dxa"/>
          </w:tcPr>
          <w:p w:rsidR="00A71426" w:rsidRPr="00802E4E" w:rsidRDefault="00A71426" w:rsidP="00C033B8">
            <w:pPr>
              <w:rPr>
                <w:sz w:val="20"/>
              </w:rPr>
            </w:pPr>
            <w:r w:rsidRPr="00802E4E">
              <w:rPr>
                <w:sz w:val="20"/>
              </w:rPr>
              <w:t>3260</w:t>
            </w:r>
          </w:p>
        </w:tc>
        <w:tc>
          <w:tcPr>
            <w:tcW w:w="2484" w:type="dxa"/>
          </w:tcPr>
          <w:p w:rsidR="00A71426" w:rsidRPr="00802E4E" w:rsidRDefault="00A71426" w:rsidP="00C033B8">
            <w:pPr>
              <w:rPr>
                <w:sz w:val="20"/>
              </w:rPr>
            </w:pPr>
            <w:r w:rsidRPr="00802E4E">
              <w:rPr>
                <w:sz w:val="20"/>
              </w:rPr>
              <w:t>Tire Shop</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SU065</w:t>
            </w:r>
          </w:p>
        </w:tc>
        <w:tc>
          <w:tcPr>
            <w:tcW w:w="2083" w:type="dxa"/>
          </w:tcPr>
          <w:p w:rsidR="00A71426" w:rsidRPr="00802E4E" w:rsidRDefault="00A71426" w:rsidP="00C033B8">
            <w:pPr>
              <w:rPr>
                <w:sz w:val="20"/>
              </w:rPr>
            </w:pPr>
            <w:r w:rsidRPr="00802E4E">
              <w:rPr>
                <w:sz w:val="20"/>
              </w:rPr>
              <w:t>Remote Reservoir - 30 gal</w:t>
            </w:r>
          </w:p>
        </w:tc>
        <w:tc>
          <w:tcPr>
            <w:tcW w:w="1432" w:type="dxa"/>
          </w:tcPr>
          <w:p w:rsidR="00A71426" w:rsidRPr="00802E4E" w:rsidRDefault="00A71426" w:rsidP="00C033B8">
            <w:pPr>
              <w:rPr>
                <w:sz w:val="20"/>
              </w:rPr>
            </w:pPr>
            <w:r w:rsidRPr="00802E4E">
              <w:rPr>
                <w:sz w:val="20"/>
              </w:rPr>
              <w:t>458</w:t>
            </w:r>
          </w:p>
        </w:tc>
        <w:tc>
          <w:tcPr>
            <w:tcW w:w="2484" w:type="dxa"/>
          </w:tcPr>
          <w:p w:rsidR="00A71426" w:rsidRPr="00802E4E" w:rsidRDefault="00A71426" w:rsidP="00C033B8">
            <w:pPr>
              <w:rPr>
                <w:sz w:val="20"/>
              </w:rPr>
            </w:pPr>
            <w:r w:rsidRPr="00802E4E">
              <w:rPr>
                <w:sz w:val="20"/>
              </w:rPr>
              <w:t>Utility Maintenance</w:t>
            </w:r>
          </w:p>
        </w:tc>
        <w:tc>
          <w:tcPr>
            <w:tcW w:w="2216" w:type="dxa"/>
          </w:tcPr>
          <w:p w:rsidR="00A71426" w:rsidRPr="00802E4E" w:rsidRDefault="00A71426" w:rsidP="00C033B8">
            <w:pPr>
              <w:rPr>
                <w:sz w:val="20"/>
              </w:rPr>
            </w:pPr>
            <w:r w:rsidRPr="00802E4E">
              <w:rPr>
                <w:sz w:val="20"/>
              </w:rPr>
              <w:t>62-210.300(3)(a)23.</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WL001</w:t>
            </w:r>
          </w:p>
        </w:tc>
        <w:tc>
          <w:tcPr>
            <w:tcW w:w="2083" w:type="dxa"/>
          </w:tcPr>
          <w:p w:rsidR="00A71426" w:rsidRPr="00802E4E" w:rsidRDefault="00A71426" w:rsidP="00C033B8">
            <w:pPr>
              <w:rPr>
                <w:sz w:val="20"/>
              </w:rPr>
            </w:pPr>
            <w:r w:rsidRPr="00802E4E">
              <w:rPr>
                <w:sz w:val="20"/>
              </w:rPr>
              <w:t>Welding</w:t>
            </w:r>
          </w:p>
        </w:tc>
        <w:tc>
          <w:tcPr>
            <w:tcW w:w="1432" w:type="dxa"/>
          </w:tcPr>
          <w:p w:rsidR="00A71426" w:rsidRPr="00802E4E" w:rsidRDefault="00A71426" w:rsidP="00C033B8">
            <w:pPr>
              <w:rPr>
                <w:sz w:val="20"/>
              </w:rPr>
            </w:pPr>
            <w:r w:rsidRPr="00802E4E">
              <w:rPr>
                <w:sz w:val="20"/>
              </w:rPr>
              <w:t>Base</w:t>
            </w:r>
            <w:r w:rsidR="00795397">
              <w:rPr>
                <w:sz w:val="20"/>
              </w:rPr>
              <w:t>-</w:t>
            </w:r>
            <w:r w:rsidRPr="00802E4E">
              <w:rPr>
                <w:sz w:val="20"/>
              </w:rPr>
              <w:t>wide</w:t>
            </w:r>
          </w:p>
        </w:tc>
        <w:tc>
          <w:tcPr>
            <w:tcW w:w="2484" w:type="dxa"/>
          </w:tcPr>
          <w:p w:rsidR="00A71426" w:rsidRPr="00802E4E" w:rsidRDefault="00A71426" w:rsidP="00C033B8">
            <w:pPr>
              <w:rPr>
                <w:sz w:val="20"/>
              </w:rPr>
            </w:pPr>
            <w:r w:rsidRPr="00802E4E">
              <w:rPr>
                <w:sz w:val="20"/>
              </w:rPr>
              <w:t>Various</w:t>
            </w:r>
          </w:p>
        </w:tc>
        <w:tc>
          <w:tcPr>
            <w:tcW w:w="2216" w:type="dxa"/>
          </w:tcPr>
          <w:p w:rsidR="00A71426" w:rsidRPr="00802E4E" w:rsidRDefault="00A71426" w:rsidP="00C033B8">
            <w:pPr>
              <w:rPr>
                <w:sz w:val="20"/>
              </w:rPr>
            </w:pPr>
            <w:r w:rsidRPr="00802E4E">
              <w:rPr>
                <w:sz w:val="20"/>
              </w:rPr>
              <w:t>62-210.300(3)(a)13. F.A.C.</w:t>
            </w:r>
          </w:p>
        </w:tc>
      </w:tr>
      <w:tr w:rsidR="00A71426" w:rsidTr="00C033B8">
        <w:tc>
          <w:tcPr>
            <w:tcW w:w="1361" w:type="dxa"/>
          </w:tcPr>
          <w:p w:rsidR="00A71426" w:rsidRPr="00802E4E" w:rsidRDefault="00A71426" w:rsidP="00C033B8">
            <w:pPr>
              <w:rPr>
                <w:sz w:val="20"/>
              </w:rPr>
            </w:pPr>
            <w:r w:rsidRPr="00802E4E">
              <w:rPr>
                <w:sz w:val="20"/>
              </w:rPr>
              <w:t>WW002</w:t>
            </w:r>
          </w:p>
        </w:tc>
        <w:tc>
          <w:tcPr>
            <w:tcW w:w="2083" w:type="dxa"/>
          </w:tcPr>
          <w:p w:rsidR="00A71426" w:rsidRPr="00802E4E" w:rsidRDefault="00A71426" w:rsidP="00C033B8">
            <w:pPr>
              <w:rPr>
                <w:sz w:val="20"/>
              </w:rPr>
            </w:pPr>
            <w:r w:rsidRPr="00802E4E">
              <w:rPr>
                <w:sz w:val="20"/>
              </w:rPr>
              <w:t>Woodworking</w:t>
            </w:r>
          </w:p>
        </w:tc>
        <w:tc>
          <w:tcPr>
            <w:tcW w:w="1432" w:type="dxa"/>
          </w:tcPr>
          <w:p w:rsidR="00A71426" w:rsidRPr="00802E4E" w:rsidRDefault="00A71426" w:rsidP="00C033B8">
            <w:pPr>
              <w:rPr>
                <w:sz w:val="20"/>
              </w:rPr>
            </w:pPr>
            <w:r w:rsidRPr="00802E4E">
              <w:rPr>
                <w:sz w:val="20"/>
              </w:rPr>
              <w:t>3561</w:t>
            </w:r>
          </w:p>
        </w:tc>
        <w:tc>
          <w:tcPr>
            <w:tcW w:w="2484" w:type="dxa"/>
          </w:tcPr>
          <w:p w:rsidR="00A71426" w:rsidRPr="00802E4E" w:rsidRDefault="00A71426" w:rsidP="00C033B8">
            <w:pPr>
              <w:rPr>
                <w:sz w:val="20"/>
              </w:rPr>
            </w:pPr>
            <w:r w:rsidRPr="00802E4E">
              <w:rPr>
                <w:sz w:val="20"/>
              </w:rPr>
              <w:t>Carpentry Shop</w:t>
            </w:r>
          </w:p>
        </w:tc>
        <w:tc>
          <w:tcPr>
            <w:tcW w:w="2216" w:type="dxa"/>
          </w:tcPr>
          <w:p w:rsidR="00A71426" w:rsidRPr="00802E4E" w:rsidRDefault="00A71426" w:rsidP="00C033B8">
            <w:pPr>
              <w:rPr>
                <w:sz w:val="20"/>
              </w:rPr>
            </w:pPr>
            <w:r w:rsidRPr="00802E4E">
              <w:rPr>
                <w:sz w:val="20"/>
              </w:rPr>
              <w:t>62-210.300(3)(a)8.</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WW003</w:t>
            </w:r>
          </w:p>
        </w:tc>
        <w:tc>
          <w:tcPr>
            <w:tcW w:w="2083" w:type="dxa"/>
          </w:tcPr>
          <w:p w:rsidR="00A71426" w:rsidRPr="00802E4E" w:rsidRDefault="00A71426" w:rsidP="00C033B8">
            <w:pPr>
              <w:rPr>
                <w:sz w:val="20"/>
              </w:rPr>
            </w:pPr>
            <w:r w:rsidRPr="00802E4E">
              <w:rPr>
                <w:sz w:val="20"/>
              </w:rPr>
              <w:t>Woodworking</w:t>
            </w:r>
          </w:p>
        </w:tc>
        <w:tc>
          <w:tcPr>
            <w:tcW w:w="1432" w:type="dxa"/>
          </w:tcPr>
          <w:p w:rsidR="00A71426" w:rsidRPr="00802E4E" w:rsidRDefault="00A71426" w:rsidP="00C033B8">
            <w:pPr>
              <w:rPr>
                <w:sz w:val="20"/>
              </w:rPr>
            </w:pPr>
            <w:r w:rsidRPr="00802E4E">
              <w:rPr>
                <w:sz w:val="20"/>
              </w:rPr>
              <w:t>3496</w:t>
            </w:r>
          </w:p>
        </w:tc>
        <w:tc>
          <w:tcPr>
            <w:tcW w:w="2484" w:type="dxa"/>
          </w:tcPr>
          <w:p w:rsidR="00A71426" w:rsidRPr="00802E4E" w:rsidRDefault="00A71426" w:rsidP="00C033B8">
            <w:pPr>
              <w:rPr>
                <w:sz w:val="20"/>
              </w:rPr>
            </w:pPr>
            <w:r w:rsidRPr="00802E4E">
              <w:rPr>
                <w:sz w:val="20"/>
              </w:rPr>
              <w:t>Maintenance Shop/MWR</w:t>
            </w:r>
          </w:p>
        </w:tc>
        <w:tc>
          <w:tcPr>
            <w:tcW w:w="2216" w:type="dxa"/>
          </w:tcPr>
          <w:p w:rsidR="00A71426" w:rsidRPr="00802E4E" w:rsidRDefault="00A71426" w:rsidP="00C033B8">
            <w:pPr>
              <w:rPr>
                <w:sz w:val="20"/>
              </w:rPr>
            </w:pPr>
            <w:r w:rsidRPr="00802E4E">
              <w:rPr>
                <w:sz w:val="20"/>
              </w:rPr>
              <w:t>62-210.300(3)(a)8.</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WW007</w:t>
            </w:r>
          </w:p>
        </w:tc>
        <w:tc>
          <w:tcPr>
            <w:tcW w:w="2083" w:type="dxa"/>
          </w:tcPr>
          <w:p w:rsidR="00A71426" w:rsidRPr="00802E4E" w:rsidRDefault="00A71426" w:rsidP="00C033B8">
            <w:pPr>
              <w:rPr>
                <w:sz w:val="20"/>
              </w:rPr>
            </w:pPr>
            <w:r w:rsidRPr="00802E4E">
              <w:rPr>
                <w:sz w:val="20"/>
              </w:rPr>
              <w:t>Woodworking</w:t>
            </w:r>
          </w:p>
        </w:tc>
        <w:tc>
          <w:tcPr>
            <w:tcW w:w="1432" w:type="dxa"/>
          </w:tcPr>
          <w:p w:rsidR="00A71426" w:rsidRPr="00802E4E" w:rsidRDefault="00A71426" w:rsidP="00C033B8">
            <w:pPr>
              <w:rPr>
                <w:sz w:val="20"/>
              </w:rPr>
            </w:pPr>
            <w:r w:rsidRPr="00802E4E">
              <w:rPr>
                <w:sz w:val="20"/>
              </w:rPr>
              <w:t>225</w:t>
            </w:r>
          </w:p>
        </w:tc>
        <w:tc>
          <w:tcPr>
            <w:tcW w:w="2484" w:type="dxa"/>
          </w:tcPr>
          <w:p w:rsidR="00A71426" w:rsidRPr="00802E4E" w:rsidRDefault="00A71426" w:rsidP="00C033B8">
            <w:pPr>
              <w:rPr>
                <w:sz w:val="20"/>
              </w:rPr>
            </w:pPr>
            <w:r w:rsidRPr="00802E4E">
              <w:rPr>
                <w:sz w:val="20"/>
              </w:rPr>
              <w:t>Carpentry Shop</w:t>
            </w:r>
          </w:p>
        </w:tc>
        <w:tc>
          <w:tcPr>
            <w:tcW w:w="2216" w:type="dxa"/>
          </w:tcPr>
          <w:p w:rsidR="00A71426" w:rsidRPr="00802E4E" w:rsidRDefault="00A71426" w:rsidP="00C033B8">
            <w:pPr>
              <w:rPr>
                <w:sz w:val="20"/>
              </w:rPr>
            </w:pPr>
            <w:r w:rsidRPr="00802E4E">
              <w:rPr>
                <w:sz w:val="20"/>
              </w:rPr>
              <w:t>62-210.300(3)(a)8.</w:t>
            </w:r>
            <w:r>
              <w:rPr>
                <w:sz w:val="20"/>
              </w:rPr>
              <w:t xml:space="preserve"> </w:t>
            </w:r>
            <w:r w:rsidRPr="00802E4E">
              <w:rPr>
                <w:sz w:val="20"/>
              </w:rPr>
              <w:t>F.A.C.</w:t>
            </w:r>
          </w:p>
        </w:tc>
      </w:tr>
      <w:tr w:rsidR="00A71426" w:rsidTr="00C033B8">
        <w:tc>
          <w:tcPr>
            <w:tcW w:w="1361" w:type="dxa"/>
          </w:tcPr>
          <w:p w:rsidR="00A71426" w:rsidRPr="00802E4E" w:rsidRDefault="00A71426" w:rsidP="00C033B8">
            <w:pPr>
              <w:rPr>
                <w:sz w:val="20"/>
              </w:rPr>
            </w:pPr>
            <w:r w:rsidRPr="00802E4E">
              <w:rPr>
                <w:sz w:val="20"/>
              </w:rPr>
              <w:t>WW009</w:t>
            </w:r>
          </w:p>
        </w:tc>
        <w:tc>
          <w:tcPr>
            <w:tcW w:w="2083" w:type="dxa"/>
          </w:tcPr>
          <w:p w:rsidR="00A71426" w:rsidRPr="00802E4E" w:rsidRDefault="00A71426" w:rsidP="00C033B8">
            <w:pPr>
              <w:rPr>
                <w:sz w:val="20"/>
              </w:rPr>
            </w:pPr>
            <w:r w:rsidRPr="00802E4E">
              <w:rPr>
                <w:sz w:val="20"/>
              </w:rPr>
              <w:t>Woodworking</w:t>
            </w:r>
          </w:p>
        </w:tc>
        <w:tc>
          <w:tcPr>
            <w:tcW w:w="1432" w:type="dxa"/>
          </w:tcPr>
          <w:p w:rsidR="00A71426" w:rsidRPr="00802E4E" w:rsidRDefault="00A71426" w:rsidP="00C033B8">
            <w:pPr>
              <w:rPr>
                <w:sz w:val="20"/>
              </w:rPr>
            </w:pPr>
            <w:r w:rsidRPr="00802E4E">
              <w:rPr>
                <w:sz w:val="20"/>
              </w:rPr>
              <w:t>3457</w:t>
            </w:r>
          </w:p>
        </w:tc>
        <w:tc>
          <w:tcPr>
            <w:tcW w:w="2484" w:type="dxa"/>
          </w:tcPr>
          <w:p w:rsidR="00A71426" w:rsidRPr="00802E4E" w:rsidRDefault="00A71426" w:rsidP="00C033B8">
            <w:pPr>
              <w:rPr>
                <w:sz w:val="20"/>
              </w:rPr>
            </w:pPr>
            <w:r w:rsidRPr="00802E4E">
              <w:rPr>
                <w:sz w:val="20"/>
              </w:rPr>
              <w:t>Prison Complex</w:t>
            </w:r>
          </w:p>
        </w:tc>
        <w:tc>
          <w:tcPr>
            <w:tcW w:w="2216" w:type="dxa"/>
          </w:tcPr>
          <w:p w:rsidR="00A71426" w:rsidRPr="00802E4E" w:rsidRDefault="00A71426" w:rsidP="00C033B8">
            <w:pPr>
              <w:rPr>
                <w:sz w:val="20"/>
              </w:rPr>
            </w:pPr>
            <w:r w:rsidRPr="00802E4E">
              <w:rPr>
                <w:sz w:val="20"/>
              </w:rPr>
              <w:t>62-210.300(3)(a)8.</w:t>
            </w:r>
            <w:r>
              <w:rPr>
                <w:sz w:val="20"/>
              </w:rPr>
              <w:t xml:space="preserve"> </w:t>
            </w:r>
            <w:r w:rsidRPr="00802E4E">
              <w:rPr>
                <w:sz w:val="20"/>
              </w:rPr>
              <w:t>F.A.C.</w:t>
            </w:r>
          </w:p>
        </w:tc>
      </w:tr>
    </w:tbl>
    <w:p w:rsidR="00A71426" w:rsidRDefault="00487D8A" w:rsidP="00A71426">
      <w:pPr>
        <w:tabs>
          <w:tab w:val="left" w:pos="720"/>
          <w:tab w:val="left" w:pos="1080"/>
          <w:tab w:val="left" w:pos="1440"/>
          <w:tab w:val="left" w:pos="1800"/>
          <w:tab w:val="left" w:pos="2160"/>
        </w:tabs>
      </w:pPr>
      <w:r w:rsidRPr="00487D8A">
        <w:rPr>
          <w:noProof/>
          <w:color w:val="0000FF"/>
          <w:sz w:val="20"/>
        </w:rPr>
        <w:drawing>
          <wp:inline distT="0" distB="0" distL="0" distR="0">
            <wp:extent cx="153670" cy="153670"/>
            <wp:effectExtent l="0" t="0" r="0" b="0"/>
            <wp:docPr id="198" name="Picture 19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return arr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946A16" w:rsidRDefault="00946A16">
      <w:pPr>
        <w:sectPr w:rsidR="00946A16" w:rsidSect="001B3C12">
          <w:headerReference w:type="default" r:id="rId21"/>
          <w:footerReference w:type="default" r:id="rId22"/>
          <w:pgSz w:w="12240" w:h="15840" w:code="1"/>
          <w:pgMar w:top="1440" w:right="1080" w:bottom="1440" w:left="1080" w:header="720" w:footer="576" w:gutter="0"/>
          <w:paperSrc w:first="264" w:other="264"/>
          <w:pgNumType w:start="1"/>
          <w:cols w:space="720"/>
          <w:docGrid w:linePitch="299"/>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3D5F5D" w:rsidRPr="003D5F5D" w:rsidTr="00C033B8">
        <w:trPr>
          <w:tblCellSpacing w:w="15" w:type="dxa"/>
          <w:jc w:val="center"/>
        </w:trPr>
        <w:tc>
          <w:tcPr>
            <w:tcW w:w="0" w:type="auto"/>
            <w:hideMark/>
          </w:tcPr>
          <w:p w:rsidR="003D5F5D" w:rsidRPr="003D5F5D" w:rsidRDefault="003D5F5D" w:rsidP="003D5F5D">
            <w:pPr>
              <w:spacing w:before="100" w:beforeAutospacing="1" w:after="100" w:afterAutospacing="1"/>
              <w:rPr>
                <w:rFonts w:ascii="Arial" w:hAnsi="Arial" w:cs="Arial"/>
                <w:b/>
                <w:bCs/>
                <w:color w:val="FF0000"/>
                <w:sz w:val="27"/>
                <w:szCs w:val="27"/>
              </w:rPr>
            </w:pPr>
            <w:r w:rsidRPr="003D5F5D">
              <w:rPr>
                <w:rFonts w:ascii="Arial" w:hAnsi="Arial" w:cs="Arial"/>
                <w:b/>
                <w:bCs/>
                <w:color w:val="FF0000"/>
                <w:sz w:val="27"/>
                <w:szCs w:val="27"/>
              </w:rPr>
              <w:t>e-CFR data is current as of April 19, 2017</w:t>
            </w:r>
          </w:p>
        </w:tc>
      </w:tr>
    </w:tbl>
    <w:p w:rsidR="003D5F5D" w:rsidRPr="003D5F5D" w:rsidRDefault="003D5F5D" w:rsidP="003D5F5D">
      <w:pPr>
        <w:spacing w:after="160"/>
        <w:rPr>
          <w:rFonts w:ascii="Arial" w:hAnsi="Arial" w:cs="Arial"/>
          <w:vanish/>
          <w:sz w:val="20"/>
        </w:rPr>
      </w:pPr>
      <w:bookmarkStart w:id="10" w:name="NESHAP_A"/>
      <w:bookmarkEnd w:id="10"/>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571"/>
      </w:tblGrid>
      <w:tr w:rsidR="003D5F5D" w:rsidRPr="003D5F5D" w:rsidTr="00C033B8">
        <w:trPr>
          <w:tblCellSpacing w:w="15" w:type="dxa"/>
          <w:jc w:val="center"/>
        </w:trPr>
        <w:tc>
          <w:tcPr>
            <w:tcW w:w="0" w:type="auto"/>
            <w:hideMark/>
          </w:tcPr>
          <w:p w:rsidR="003D5F5D" w:rsidRPr="003D5F5D" w:rsidRDefault="00105334" w:rsidP="003D5F5D">
            <w:pPr>
              <w:spacing w:before="200" w:after="100" w:afterAutospacing="1"/>
              <w:rPr>
                <w:rFonts w:ascii="Arial" w:hAnsi="Arial" w:cs="Arial"/>
                <w:sz w:val="20"/>
              </w:rPr>
            </w:pPr>
            <w:hyperlink r:id="rId23" w:history="1">
              <w:r w:rsidR="003D5F5D" w:rsidRPr="003D5F5D">
                <w:rPr>
                  <w:rFonts w:ascii="Arial" w:hAnsi="Arial" w:cs="Arial"/>
                  <w:color w:val="0000FF"/>
                  <w:sz w:val="20"/>
                </w:rPr>
                <w:t>Title 40</w:t>
              </w:r>
            </w:hyperlink>
            <w:r w:rsidR="003D5F5D" w:rsidRPr="003D5F5D">
              <w:rPr>
                <w:rFonts w:ascii="Arial" w:hAnsi="Arial" w:cs="Arial"/>
                <w:sz w:val="20"/>
              </w:rPr>
              <w:t xml:space="preserve"> → </w:t>
            </w:r>
            <w:hyperlink r:id="rId24" w:history="1">
              <w:r w:rsidR="003D5F5D" w:rsidRPr="003D5F5D">
                <w:rPr>
                  <w:rFonts w:ascii="Arial" w:hAnsi="Arial" w:cs="Arial"/>
                  <w:color w:val="0000FF"/>
                  <w:sz w:val="20"/>
                </w:rPr>
                <w:t>Chapter I</w:t>
              </w:r>
            </w:hyperlink>
            <w:r w:rsidR="003D5F5D" w:rsidRPr="003D5F5D">
              <w:rPr>
                <w:rFonts w:ascii="Arial" w:hAnsi="Arial" w:cs="Arial"/>
                <w:sz w:val="20"/>
              </w:rPr>
              <w:t xml:space="preserve"> → </w:t>
            </w:r>
            <w:hyperlink r:id="rId25" w:history="1">
              <w:r w:rsidR="003D5F5D" w:rsidRPr="003D5F5D">
                <w:rPr>
                  <w:rFonts w:ascii="Arial" w:hAnsi="Arial" w:cs="Arial"/>
                  <w:color w:val="0000FF"/>
                  <w:sz w:val="20"/>
                </w:rPr>
                <w:t>Subchapter C</w:t>
              </w:r>
            </w:hyperlink>
            <w:r w:rsidR="003D5F5D" w:rsidRPr="003D5F5D">
              <w:rPr>
                <w:rFonts w:ascii="Arial" w:hAnsi="Arial" w:cs="Arial"/>
                <w:sz w:val="20"/>
              </w:rPr>
              <w:t xml:space="preserve"> → </w:t>
            </w:r>
            <w:hyperlink r:id="rId26" w:history="1">
              <w:r w:rsidR="003D5F5D" w:rsidRPr="003D5F5D">
                <w:rPr>
                  <w:rFonts w:ascii="Arial" w:hAnsi="Arial" w:cs="Arial"/>
                  <w:color w:val="0000FF"/>
                  <w:sz w:val="20"/>
                </w:rPr>
                <w:t>Part 63</w:t>
              </w:r>
            </w:hyperlink>
            <w:r w:rsidR="003D5F5D" w:rsidRPr="003D5F5D">
              <w:rPr>
                <w:rFonts w:ascii="Arial" w:hAnsi="Arial" w:cs="Arial"/>
                <w:sz w:val="20"/>
              </w:rPr>
              <w:t xml:space="preserve"> → Subpart A</w:t>
            </w:r>
          </w:p>
          <w:p w:rsidR="003D5F5D" w:rsidRPr="003D5F5D" w:rsidRDefault="00105334" w:rsidP="003D5F5D">
            <w:pPr>
              <w:rPr>
                <w:rFonts w:ascii="Arial" w:hAnsi="Arial" w:cs="Arial"/>
                <w:sz w:val="20"/>
              </w:rPr>
            </w:pPr>
            <w:r>
              <w:rPr>
                <w:rFonts w:ascii="Arial" w:hAnsi="Arial" w:cs="Arial"/>
                <w:sz w:val="20"/>
              </w:rPr>
              <w:pict>
                <v:rect id="_x0000_i1026" style="width:0;height:1.5pt" o:hrstd="t" o:hrnoshade="t" o:hr="t" fillcolor="black" stroked="f"/>
              </w:pict>
            </w:r>
          </w:p>
        </w:tc>
      </w:tr>
    </w:tbl>
    <w:p w:rsidR="003D5F5D" w:rsidRPr="003D5F5D" w:rsidRDefault="00105334" w:rsidP="003D5F5D">
      <w:pPr>
        <w:spacing w:before="200" w:after="100" w:afterAutospacing="1"/>
        <w:rPr>
          <w:rFonts w:ascii="Arial" w:hAnsi="Arial" w:cs="Arial"/>
          <w:sz w:val="20"/>
        </w:rPr>
      </w:pPr>
      <w:hyperlink r:id="rId27" w:history="1">
        <w:r w:rsidR="003D5F5D" w:rsidRPr="003D5F5D">
          <w:rPr>
            <w:rFonts w:ascii="Arial" w:hAnsi="Arial" w:cs="Arial"/>
            <w:color w:val="0000FF"/>
            <w:sz w:val="17"/>
            <w:szCs w:val="17"/>
          </w:rPr>
          <w:t>Browse Next</w:t>
        </w:r>
      </w:hyperlink>
    </w:p>
    <w:p w:rsidR="003D5F5D" w:rsidRPr="003D5F5D" w:rsidRDefault="003D5F5D" w:rsidP="003D5F5D">
      <w:pPr>
        <w:spacing w:before="200" w:after="100" w:afterAutospacing="1"/>
        <w:rPr>
          <w:rFonts w:ascii="Arial" w:hAnsi="Arial" w:cs="Arial"/>
          <w:sz w:val="20"/>
        </w:rPr>
      </w:pPr>
      <w:r w:rsidRPr="003D5F5D">
        <w:rPr>
          <w:rFonts w:ascii="Arial" w:hAnsi="Arial" w:cs="Arial"/>
          <w:sz w:val="20"/>
        </w:rPr>
        <w:t xml:space="preserve">Title 40: Protection of Environment </w:t>
      </w:r>
      <w:r w:rsidRPr="003D5F5D">
        <w:rPr>
          <w:rFonts w:ascii="Arial" w:hAnsi="Arial" w:cs="Arial"/>
          <w:sz w:val="20"/>
        </w:rPr>
        <w:br/>
      </w:r>
      <w:hyperlink r:id="rId28" w:history="1">
        <w:r w:rsidRPr="003D5F5D">
          <w:rPr>
            <w:rFonts w:ascii="Arial" w:hAnsi="Arial" w:cs="Arial"/>
            <w:color w:val="0000FF"/>
            <w:sz w:val="17"/>
            <w:szCs w:val="17"/>
          </w:rPr>
          <w:t>PART 63—NATIONAL EMISSION STANDARDS FOR HAZARDOUS AIR POLLUTANTS FOR SOURCE CATEGORIES</w:t>
        </w:r>
      </w:hyperlink>
      <w:r w:rsidRPr="003D5F5D">
        <w:rPr>
          <w:rFonts w:ascii="Arial" w:hAnsi="Arial" w:cs="Arial"/>
          <w:sz w:val="20"/>
        </w:rPr>
        <w:t xml:space="preserve"> </w:t>
      </w:r>
    </w:p>
    <w:p w:rsidR="003D5F5D" w:rsidRPr="003D5F5D" w:rsidRDefault="00105334" w:rsidP="003D5F5D">
      <w:pPr>
        <w:rPr>
          <w:rFonts w:ascii="Arial" w:hAnsi="Arial" w:cs="Arial"/>
          <w:sz w:val="20"/>
        </w:rPr>
      </w:pPr>
      <w:r>
        <w:rPr>
          <w:rFonts w:ascii="Arial" w:hAnsi="Arial" w:cs="Arial"/>
          <w:sz w:val="20"/>
        </w:rPr>
        <w:pict>
          <v:rect id="_x0000_i1027" style="width:0;height:1.5pt" o:hrstd="t" o:hr="t" fillcolor="#a0a0a0" stroked="f"/>
        </w:pict>
      </w:r>
    </w:p>
    <w:p w:rsidR="003D5F5D" w:rsidRPr="003D5F5D" w:rsidRDefault="003D5F5D" w:rsidP="003D5F5D">
      <w:pPr>
        <w:spacing w:before="200" w:after="100"/>
        <w:outlineLvl w:val="1"/>
        <w:rPr>
          <w:rFonts w:ascii="Arial" w:hAnsi="Arial" w:cs="Arial"/>
          <w:b/>
          <w:bCs/>
          <w:sz w:val="27"/>
          <w:szCs w:val="27"/>
        </w:rPr>
      </w:pPr>
      <w:bookmarkStart w:id="11" w:name="_top"/>
      <w:bookmarkEnd w:id="11"/>
      <w:r w:rsidRPr="003D5F5D">
        <w:rPr>
          <w:rFonts w:ascii="Arial" w:hAnsi="Arial" w:cs="Arial"/>
          <w:b/>
          <w:bCs/>
          <w:sz w:val="27"/>
          <w:szCs w:val="27"/>
        </w:rPr>
        <w:t>Subpart A—General Provisions</w:t>
      </w:r>
    </w:p>
    <w:p w:rsidR="003D5F5D" w:rsidRPr="003D5F5D" w:rsidRDefault="00105334" w:rsidP="003D5F5D">
      <w:pPr>
        <w:rPr>
          <w:rFonts w:ascii="Arial" w:hAnsi="Arial" w:cs="Arial"/>
          <w:sz w:val="20"/>
        </w:rPr>
      </w:pPr>
      <w:r>
        <w:rPr>
          <w:rFonts w:ascii="Arial" w:hAnsi="Arial" w:cs="Arial"/>
          <w:sz w:val="20"/>
        </w:rPr>
        <w:pict>
          <v:rect id="_x0000_i1028" style="width:0;height:1.5pt" o:hrstd="t" o:hr="t" fillcolor="#a0a0a0" stroked="f"/>
        </w:pict>
      </w:r>
    </w:p>
    <w:p w:rsidR="003D5F5D" w:rsidRPr="003D5F5D" w:rsidRDefault="003D5F5D" w:rsidP="003D5F5D">
      <w:pPr>
        <w:rPr>
          <w:rFonts w:ascii="Arial" w:hAnsi="Arial" w:cs="Arial"/>
          <w:sz w:val="20"/>
        </w:rPr>
      </w:pPr>
      <w:r w:rsidRPr="003D5F5D">
        <w:rPr>
          <w:rFonts w:ascii="Arial" w:hAnsi="Arial" w:cs="Arial"/>
          <w:b/>
          <w:bCs/>
          <w:sz w:val="20"/>
        </w:rPr>
        <w:t>Contents</w:t>
      </w:r>
      <w:r w:rsidRPr="003D5F5D">
        <w:rPr>
          <w:rFonts w:ascii="Arial" w:hAnsi="Arial" w:cs="Arial"/>
          <w:sz w:val="20"/>
        </w:rPr>
        <w:br/>
      </w:r>
      <w:hyperlink r:id="rId29" w:anchor="se40.11.63_11" w:history="1">
        <w:r w:rsidRPr="003D5F5D">
          <w:rPr>
            <w:rFonts w:ascii="Arial" w:hAnsi="Arial" w:cs="Arial"/>
            <w:color w:val="0000FF"/>
            <w:sz w:val="17"/>
            <w:szCs w:val="17"/>
          </w:rPr>
          <w:t>§63.1   Applicability.</w:t>
        </w:r>
      </w:hyperlink>
      <w:r w:rsidRPr="003D5F5D">
        <w:rPr>
          <w:rFonts w:ascii="Arial" w:hAnsi="Arial" w:cs="Arial"/>
          <w:sz w:val="20"/>
        </w:rPr>
        <w:br/>
      </w:r>
      <w:hyperlink r:id="rId30" w:anchor="se40.11.63_12" w:history="1">
        <w:r w:rsidRPr="003D5F5D">
          <w:rPr>
            <w:rFonts w:ascii="Arial" w:hAnsi="Arial" w:cs="Arial"/>
            <w:color w:val="0000FF"/>
            <w:sz w:val="17"/>
            <w:szCs w:val="17"/>
          </w:rPr>
          <w:t>§63.2   Definitions.</w:t>
        </w:r>
      </w:hyperlink>
      <w:r w:rsidRPr="003D5F5D">
        <w:rPr>
          <w:rFonts w:ascii="Arial" w:hAnsi="Arial" w:cs="Arial"/>
          <w:sz w:val="20"/>
        </w:rPr>
        <w:br/>
      </w:r>
      <w:hyperlink r:id="rId31" w:anchor="se40.11.63_13" w:history="1">
        <w:r w:rsidRPr="003D5F5D">
          <w:rPr>
            <w:rFonts w:ascii="Arial" w:hAnsi="Arial" w:cs="Arial"/>
            <w:color w:val="0000FF"/>
            <w:sz w:val="17"/>
            <w:szCs w:val="17"/>
          </w:rPr>
          <w:t>§63.3   Units and abbreviations.</w:t>
        </w:r>
      </w:hyperlink>
      <w:r w:rsidRPr="003D5F5D">
        <w:rPr>
          <w:rFonts w:ascii="Arial" w:hAnsi="Arial" w:cs="Arial"/>
          <w:sz w:val="20"/>
        </w:rPr>
        <w:br/>
      </w:r>
      <w:hyperlink r:id="rId32" w:anchor="se40.11.63_14" w:history="1">
        <w:r w:rsidRPr="003D5F5D">
          <w:rPr>
            <w:rFonts w:ascii="Arial" w:hAnsi="Arial" w:cs="Arial"/>
            <w:color w:val="0000FF"/>
            <w:sz w:val="17"/>
            <w:szCs w:val="17"/>
          </w:rPr>
          <w:t>§63.4   Prohibited activities and circumvention.</w:t>
        </w:r>
      </w:hyperlink>
      <w:r w:rsidRPr="003D5F5D">
        <w:rPr>
          <w:rFonts w:ascii="Arial" w:hAnsi="Arial" w:cs="Arial"/>
          <w:sz w:val="20"/>
        </w:rPr>
        <w:br/>
      </w:r>
      <w:hyperlink r:id="rId33" w:anchor="se40.11.63_15" w:history="1">
        <w:r w:rsidRPr="003D5F5D">
          <w:rPr>
            <w:rFonts w:ascii="Arial" w:hAnsi="Arial" w:cs="Arial"/>
            <w:color w:val="0000FF"/>
            <w:sz w:val="17"/>
            <w:szCs w:val="17"/>
          </w:rPr>
          <w:t>§63.5   Preconstruction review and notification requirements.</w:t>
        </w:r>
      </w:hyperlink>
      <w:r w:rsidRPr="003D5F5D">
        <w:rPr>
          <w:rFonts w:ascii="Arial" w:hAnsi="Arial" w:cs="Arial"/>
          <w:sz w:val="20"/>
        </w:rPr>
        <w:br/>
      </w:r>
      <w:hyperlink r:id="rId34" w:anchor="se40.11.63_16" w:history="1">
        <w:r w:rsidRPr="003D5F5D">
          <w:rPr>
            <w:rFonts w:ascii="Arial" w:hAnsi="Arial" w:cs="Arial"/>
            <w:color w:val="0000FF"/>
            <w:sz w:val="17"/>
            <w:szCs w:val="17"/>
          </w:rPr>
          <w:t>§63.6   Compliance with standards and maintenance requirements.</w:t>
        </w:r>
      </w:hyperlink>
      <w:r w:rsidRPr="003D5F5D">
        <w:rPr>
          <w:rFonts w:ascii="Arial" w:hAnsi="Arial" w:cs="Arial"/>
          <w:sz w:val="20"/>
        </w:rPr>
        <w:br/>
      </w:r>
      <w:hyperlink r:id="rId35" w:anchor="se40.11.63_17" w:history="1">
        <w:r w:rsidRPr="003D5F5D">
          <w:rPr>
            <w:rFonts w:ascii="Arial" w:hAnsi="Arial" w:cs="Arial"/>
            <w:color w:val="0000FF"/>
            <w:sz w:val="17"/>
            <w:szCs w:val="17"/>
          </w:rPr>
          <w:t>§63.7   Performance testing requirements.</w:t>
        </w:r>
      </w:hyperlink>
      <w:r w:rsidRPr="003D5F5D">
        <w:rPr>
          <w:rFonts w:ascii="Arial" w:hAnsi="Arial" w:cs="Arial"/>
          <w:sz w:val="20"/>
        </w:rPr>
        <w:br/>
      </w:r>
      <w:hyperlink r:id="rId36" w:anchor="se40.11.63_18" w:history="1">
        <w:r w:rsidRPr="003D5F5D">
          <w:rPr>
            <w:rFonts w:ascii="Arial" w:hAnsi="Arial" w:cs="Arial"/>
            <w:color w:val="0000FF"/>
            <w:sz w:val="17"/>
            <w:szCs w:val="17"/>
          </w:rPr>
          <w:t>§63.8   Monitoring requirements.</w:t>
        </w:r>
      </w:hyperlink>
      <w:r w:rsidRPr="003D5F5D">
        <w:rPr>
          <w:rFonts w:ascii="Arial" w:hAnsi="Arial" w:cs="Arial"/>
          <w:sz w:val="20"/>
        </w:rPr>
        <w:br/>
      </w:r>
      <w:hyperlink r:id="rId37" w:anchor="se40.11.63_19" w:history="1">
        <w:r w:rsidRPr="003D5F5D">
          <w:rPr>
            <w:rFonts w:ascii="Arial" w:hAnsi="Arial" w:cs="Arial"/>
            <w:color w:val="0000FF"/>
            <w:sz w:val="17"/>
            <w:szCs w:val="17"/>
          </w:rPr>
          <w:t>§63.9   Notification requirements.</w:t>
        </w:r>
      </w:hyperlink>
      <w:r w:rsidRPr="003D5F5D">
        <w:rPr>
          <w:rFonts w:ascii="Arial" w:hAnsi="Arial" w:cs="Arial"/>
          <w:sz w:val="20"/>
        </w:rPr>
        <w:br/>
      </w:r>
      <w:hyperlink r:id="rId38" w:anchor="se40.11.63_110" w:history="1">
        <w:r w:rsidRPr="003D5F5D">
          <w:rPr>
            <w:rFonts w:ascii="Arial" w:hAnsi="Arial" w:cs="Arial"/>
            <w:color w:val="0000FF"/>
            <w:sz w:val="17"/>
            <w:szCs w:val="17"/>
          </w:rPr>
          <w:t>§63.10   Recordkeeping and reporting requirements.</w:t>
        </w:r>
      </w:hyperlink>
      <w:r w:rsidRPr="003D5F5D">
        <w:rPr>
          <w:rFonts w:ascii="Arial" w:hAnsi="Arial" w:cs="Arial"/>
          <w:sz w:val="20"/>
        </w:rPr>
        <w:br/>
      </w:r>
      <w:hyperlink r:id="rId39" w:anchor="se40.11.63_111" w:history="1">
        <w:r w:rsidRPr="003D5F5D">
          <w:rPr>
            <w:rFonts w:ascii="Arial" w:hAnsi="Arial" w:cs="Arial"/>
            <w:color w:val="0000FF"/>
            <w:sz w:val="17"/>
            <w:szCs w:val="17"/>
          </w:rPr>
          <w:t>§63.11   Control device and work practice requirements.</w:t>
        </w:r>
      </w:hyperlink>
      <w:r w:rsidRPr="003D5F5D">
        <w:rPr>
          <w:rFonts w:ascii="Arial" w:hAnsi="Arial" w:cs="Arial"/>
          <w:sz w:val="20"/>
        </w:rPr>
        <w:br/>
      </w:r>
      <w:hyperlink r:id="rId40" w:anchor="se40.11.63_112" w:history="1">
        <w:r w:rsidRPr="003D5F5D">
          <w:rPr>
            <w:rFonts w:ascii="Arial" w:hAnsi="Arial" w:cs="Arial"/>
            <w:color w:val="0000FF"/>
            <w:sz w:val="17"/>
            <w:szCs w:val="17"/>
          </w:rPr>
          <w:t>§63.12   State authority and delegations.</w:t>
        </w:r>
      </w:hyperlink>
      <w:r w:rsidRPr="003D5F5D">
        <w:rPr>
          <w:rFonts w:ascii="Arial" w:hAnsi="Arial" w:cs="Arial"/>
          <w:sz w:val="20"/>
        </w:rPr>
        <w:br/>
      </w:r>
      <w:hyperlink r:id="rId41" w:anchor="se40.11.63_113" w:history="1">
        <w:r w:rsidRPr="003D5F5D">
          <w:rPr>
            <w:rFonts w:ascii="Arial" w:hAnsi="Arial" w:cs="Arial"/>
            <w:color w:val="0000FF"/>
            <w:sz w:val="17"/>
            <w:szCs w:val="17"/>
          </w:rPr>
          <w:t>§63.13   Addresses of State air pollution control agencies and EPA Regional Offices.</w:t>
        </w:r>
      </w:hyperlink>
      <w:r w:rsidRPr="003D5F5D">
        <w:rPr>
          <w:rFonts w:ascii="Arial" w:hAnsi="Arial" w:cs="Arial"/>
          <w:sz w:val="20"/>
        </w:rPr>
        <w:br/>
      </w:r>
      <w:hyperlink r:id="rId42" w:anchor="se40.11.63_114" w:history="1">
        <w:r w:rsidRPr="003D5F5D">
          <w:rPr>
            <w:rFonts w:ascii="Arial" w:hAnsi="Arial" w:cs="Arial"/>
            <w:color w:val="0000FF"/>
            <w:sz w:val="17"/>
            <w:szCs w:val="17"/>
          </w:rPr>
          <w:t>§63.14   Incorporations by reference.</w:t>
        </w:r>
      </w:hyperlink>
      <w:r w:rsidRPr="003D5F5D">
        <w:rPr>
          <w:rFonts w:ascii="Arial" w:hAnsi="Arial" w:cs="Arial"/>
          <w:sz w:val="20"/>
        </w:rPr>
        <w:br/>
      </w:r>
      <w:hyperlink r:id="rId43" w:anchor="se40.11.63_115" w:history="1">
        <w:r w:rsidRPr="003D5F5D">
          <w:rPr>
            <w:rFonts w:ascii="Arial" w:hAnsi="Arial" w:cs="Arial"/>
            <w:color w:val="0000FF"/>
            <w:sz w:val="17"/>
            <w:szCs w:val="17"/>
          </w:rPr>
          <w:t>§63.15   Availability of information and confidentiality.</w:t>
        </w:r>
      </w:hyperlink>
      <w:r w:rsidRPr="003D5F5D">
        <w:rPr>
          <w:rFonts w:ascii="Arial" w:hAnsi="Arial" w:cs="Arial"/>
          <w:sz w:val="20"/>
        </w:rPr>
        <w:br/>
      </w:r>
      <w:hyperlink r:id="rId44" w:anchor="se40.11.63_116" w:history="1">
        <w:r w:rsidRPr="003D5F5D">
          <w:rPr>
            <w:rFonts w:ascii="Arial" w:hAnsi="Arial" w:cs="Arial"/>
            <w:color w:val="0000FF"/>
            <w:sz w:val="17"/>
            <w:szCs w:val="17"/>
          </w:rPr>
          <w:t>§63.16   Performance Track Provisions.</w:t>
        </w:r>
      </w:hyperlink>
      <w:r w:rsidRPr="003D5F5D">
        <w:rPr>
          <w:rFonts w:ascii="Arial" w:hAnsi="Arial" w:cs="Arial"/>
          <w:sz w:val="20"/>
        </w:rPr>
        <w:br/>
      </w:r>
      <w:hyperlink r:id="rId45" w:anchor="ap40.11.63_116.1" w:history="1">
        <w:r w:rsidRPr="003D5F5D">
          <w:rPr>
            <w:rFonts w:ascii="Arial" w:hAnsi="Arial" w:cs="Arial"/>
            <w:color w:val="0000FF"/>
            <w:sz w:val="17"/>
            <w:szCs w:val="17"/>
          </w:rPr>
          <w:t xml:space="preserve">Table 1 to Subpart A of Part 63—Detection Sensitivity Levels (grams per hour) </w:t>
        </w:r>
      </w:hyperlink>
    </w:p>
    <w:p w:rsidR="003D5F5D" w:rsidRPr="003D5F5D" w:rsidRDefault="00105334" w:rsidP="003D5F5D">
      <w:pPr>
        <w:rPr>
          <w:rFonts w:ascii="Arial" w:hAnsi="Arial" w:cs="Arial"/>
          <w:sz w:val="20"/>
        </w:rPr>
      </w:pPr>
      <w:r>
        <w:rPr>
          <w:rFonts w:ascii="Arial" w:hAnsi="Arial" w:cs="Arial"/>
          <w:sz w:val="20"/>
        </w:rPr>
        <w:pict>
          <v:rect id="_x0000_i1029" style="width:0;height:1.5pt" o:hrstd="t" o:hr="t" fillcolor="#a0a0a0" stroked="f"/>
        </w:pict>
      </w:r>
    </w:p>
    <w:p w:rsidR="003D5F5D" w:rsidRPr="003D5F5D" w:rsidRDefault="003D5F5D" w:rsidP="003D5F5D">
      <w:pPr>
        <w:spacing w:before="200" w:after="100" w:afterAutospacing="1"/>
        <w:ind w:firstLine="480"/>
        <w:rPr>
          <w:rFonts w:ascii="Arial" w:hAnsi="Arial" w:cs="Arial"/>
          <w:sz w:val="18"/>
          <w:szCs w:val="18"/>
        </w:rPr>
      </w:pPr>
      <w:r w:rsidRPr="003D5F5D">
        <w:rPr>
          <w:rFonts w:ascii="Arial" w:hAnsi="Arial" w:cs="Arial"/>
          <w:smallCaps/>
          <w:sz w:val="18"/>
          <w:szCs w:val="18"/>
        </w:rPr>
        <w:t>Source:</w:t>
      </w:r>
      <w:r w:rsidRPr="003D5F5D">
        <w:rPr>
          <w:rFonts w:ascii="Arial" w:hAnsi="Arial" w:cs="Arial"/>
          <w:sz w:val="18"/>
          <w:szCs w:val="18"/>
        </w:rPr>
        <w:t xml:space="preserve"> 59 FR 12430, Mar. 16, 1994, unless otherwise noted. </w:t>
      </w:r>
    </w:p>
    <w:p w:rsidR="003D5F5D" w:rsidRPr="003D5F5D" w:rsidRDefault="003D5F5D" w:rsidP="003D5F5D">
      <w:pPr>
        <w:spacing w:before="200" w:after="100"/>
        <w:outlineLvl w:val="1"/>
        <w:rPr>
          <w:rFonts w:ascii="Arial" w:hAnsi="Arial" w:cs="Arial"/>
          <w:b/>
          <w:bCs/>
          <w:sz w:val="20"/>
        </w:rPr>
      </w:pPr>
      <w:bookmarkStart w:id="12" w:name="se40.11.63_11"/>
      <w:bookmarkEnd w:id="12"/>
      <w:r w:rsidRPr="003D5F5D">
        <w:rPr>
          <w:rFonts w:ascii="Arial" w:hAnsi="Arial" w:cs="Arial"/>
          <w:b/>
          <w:bCs/>
          <w:sz w:val="20"/>
        </w:rPr>
        <w:t>§63.1   Applicability.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General.</w:t>
      </w:r>
      <w:r w:rsidRPr="003D5F5D">
        <w:rPr>
          <w:rFonts w:ascii="Arial" w:hAnsi="Arial" w:cs="Arial"/>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(4)(i) Each relevant standard in this part 63 must identify explicitly whether each provision in this subpart A is or is not included in such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The General Provisions in this subpart A do not apply to regulations developed pursuant to section 112(r) of the amended Act, unless otherwise specified in those regulations.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(7)-(9)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 For the purposes of this part, time periods specified in days shall be measured in calendar days, even if the word “calendar” is absent, unless otherwise specified in an applicable requirement.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Initial applicability determination for this part.</w:t>
      </w:r>
      <w:r w:rsidRPr="003D5F5D">
        <w:rPr>
          <w:rFonts w:ascii="Arial" w:hAnsi="Arial" w:cs="Arial"/>
          <w:sz w:val="20"/>
        </w:rPr>
        <w:t xml:space="preserve"> (1) The provisions of this part apply to the owner or operator of any stationary source that—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Emits or has the potential to emit any hazardous air pollutant listed in or pursuant to section 112(b) of the Act;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Is subject to any standard, limitation, prohibition, or other federally enforceable requirement established pursuant to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Applicability of this part after a relevant standard has been set under this part.</w:t>
      </w:r>
      <w:r w:rsidRPr="003D5F5D">
        <w:rPr>
          <w:rFonts w:ascii="Arial" w:hAnsi="Arial" w:cs="Arial"/>
          <w:sz w:val="20"/>
        </w:rPr>
        <w:t xml:space="preserve"> (1) If a relevant standard has been established under this part, the owner or operator of an affected source must comply with the provisions of that standard and of this subpart as provided in paragraph (a)(4)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States will have the option to defer permitting of area sources in that category until the Administrator takes rulemaking action to determine applicability of the permitting requirements;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(3)-(4)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67 FR 16595, Apr. 5, 2002]</w:t>
      </w:r>
    </w:p>
    <w:p w:rsidR="003D5F5D" w:rsidRPr="003D5F5D" w:rsidRDefault="003D5F5D" w:rsidP="003D5F5D">
      <w:pPr>
        <w:spacing w:before="200" w:after="100"/>
        <w:outlineLvl w:val="1"/>
        <w:rPr>
          <w:rFonts w:ascii="Arial" w:hAnsi="Arial" w:cs="Arial"/>
          <w:b/>
          <w:bCs/>
          <w:sz w:val="20"/>
        </w:rPr>
      </w:pPr>
      <w:bookmarkStart w:id="13" w:name="se40.11.63_12"/>
      <w:bookmarkEnd w:id="13"/>
      <w:r w:rsidRPr="003D5F5D">
        <w:rPr>
          <w:rFonts w:ascii="Arial" w:hAnsi="Arial" w:cs="Arial"/>
          <w:b/>
          <w:bCs/>
          <w:sz w:val="20"/>
        </w:rPr>
        <w:t>§63.2   Definitions.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The terms used in this part are defined in the Act or in this section as follows: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Act</w:t>
      </w:r>
      <w:r w:rsidRPr="003D5F5D">
        <w:rPr>
          <w:rFonts w:ascii="Arial" w:hAnsi="Arial" w:cs="Arial"/>
          <w:sz w:val="20"/>
        </w:rPr>
        <w:t xml:space="preserve"> means the Clean Air Act (42 U.S.C. 7401 </w:t>
      </w:r>
      <w:r w:rsidRPr="003D5F5D">
        <w:rPr>
          <w:rFonts w:ascii="Arial" w:hAnsi="Arial" w:cs="Arial"/>
          <w:i/>
          <w:iCs/>
          <w:sz w:val="20"/>
        </w:rPr>
        <w:t>et seq.,</w:t>
      </w:r>
      <w:r w:rsidRPr="003D5F5D">
        <w:rPr>
          <w:rFonts w:ascii="Arial" w:hAnsi="Arial" w:cs="Arial"/>
          <w:sz w:val="20"/>
        </w:rPr>
        <w:t xml:space="preserve"> as amended by Pub. L. 101-549, 104 Stat. 2399).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Actual emissions</w:t>
      </w:r>
      <w:r w:rsidRPr="003D5F5D">
        <w:rPr>
          <w:rFonts w:ascii="Arial" w:hAnsi="Arial" w:cs="Arial"/>
          <w:sz w:val="20"/>
        </w:rPr>
        <w:t xml:space="preserve"> is defined in subpart D of this part for the purpose of granting a compliance extension for an early reduction of hazardous air pollutants.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Administrator</w:t>
      </w:r>
      <w:r w:rsidRPr="003D5F5D">
        <w:rPr>
          <w:rFonts w:ascii="Arial" w:hAnsi="Arial" w:cs="Arial"/>
          <w:sz w:val="20"/>
        </w:rPr>
        <w:t xml:space="preserve"> means the Administrator of the United States Environmental Protection Agency or his or her authorized representative (e.g., a State that has been delegated the authority to implement the provisions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Affected source,</w:t>
      </w:r>
      <w:r w:rsidRPr="003D5F5D">
        <w:rPr>
          <w:rFonts w:ascii="Arial" w:hAnsi="Arial" w:cs="Arial"/>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Alternative emission limitation</w:t>
      </w:r>
      <w:r w:rsidRPr="003D5F5D">
        <w:rPr>
          <w:rFonts w:ascii="Arial" w:hAnsi="Arial" w:cs="Arial"/>
          <w:sz w:val="20"/>
        </w:rPr>
        <w:t xml:space="preserve"> means conditions established pursuant to sections 112(i)(5) or 112(i)(6) of the Act by the Administrator or by a State with an approved permit program.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Alternative emission standard</w:t>
      </w:r>
      <w:r w:rsidRPr="003D5F5D">
        <w:rPr>
          <w:rFonts w:ascii="Arial" w:hAnsi="Arial" w:cs="Arial"/>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Alternative test method</w:t>
      </w:r>
      <w:r w:rsidRPr="003D5F5D">
        <w:rPr>
          <w:rFonts w:ascii="Arial" w:hAnsi="Arial" w:cs="Arial"/>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Approved permit program</w:t>
      </w:r>
      <w:r w:rsidRPr="003D5F5D">
        <w:rPr>
          <w:rFonts w:ascii="Arial" w:hAnsi="Arial" w:cs="Arial"/>
          <w:sz w:val="20"/>
        </w:rPr>
        <w:t xml:space="preserve"> means a State permit program approved by the Administrator as meeting the requirements of part 70 of this chapter or a Federal permit program established in this chapter pursuant to title V of the Act (42 U.S.C. 7661).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Area source</w:t>
      </w:r>
      <w:r w:rsidRPr="003D5F5D">
        <w:rPr>
          <w:rFonts w:ascii="Arial" w:hAnsi="Arial" w:cs="Arial"/>
          <w:sz w:val="20"/>
        </w:rPr>
        <w:t xml:space="preserve"> means any stationary source of hazardous air pollutants that is not a major source as defined in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Commenced</w:t>
      </w:r>
      <w:r w:rsidRPr="003D5F5D">
        <w:rPr>
          <w:rFonts w:ascii="Arial" w:hAnsi="Arial" w:cs="Arial"/>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Compliance date</w:t>
      </w:r>
      <w:r w:rsidRPr="003D5F5D">
        <w:rPr>
          <w:rFonts w:ascii="Arial" w:hAnsi="Arial" w:cs="Arial"/>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Compliance schedule</w:t>
      </w:r>
      <w:r w:rsidRPr="003D5F5D">
        <w:rPr>
          <w:rFonts w:ascii="Arial" w:hAnsi="Arial" w:cs="Arial"/>
          <w:sz w:val="20"/>
        </w:rPr>
        <w:t xml:space="preserve"> means: (1) In the case of an affected source that is in compliance with all applicable requirements established under this part, a statement that the source will continue to comply with such requirements;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Construction</w:t>
      </w:r>
      <w:r w:rsidRPr="003D5F5D">
        <w:rPr>
          <w:rFonts w:ascii="Arial" w:hAnsi="Arial" w:cs="Arial"/>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Continuous emission monitoring system</w:t>
      </w:r>
      <w:r w:rsidRPr="003D5F5D">
        <w:rPr>
          <w:rFonts w:ascii="Arial" w:hAnsi="Arial" w:cs="Arial"/>
          <w:sz w:val="20"/>
        </w:rPr>
        <w:t xml:space="preserve"> (CEMS) means the total equipment that may be required to meet the data acquisition and availability requirements of this part, used to sample, condition (if applicable), analyze, and provide a record of emissions.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Continuous monitoring system</w:t>
      </w:r>
      <w:r w:rsidRPr="003D5F5D">
        <w:rPr>
          <w:rFonts w:ascii="Arial" w:hAnsi="Arial" w:cs="Arial"/>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Continuous opacity monitoring system</w:t>
      </w:r>
      <w:r w:rsidRPr="003D5F5D">
        <w:rPr>
          <w:rFonts w:ascii="Arial" w:hAnsi="Arial" w:cs="Arial"/>
          <w:sz w:val="20"/>
        </w:rPr>
        <w:t xml:space="preserve"> (COMS) means a continuous monitoring system that measures the opacity of emissions.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Continuous parameter monitoring system</w:t>
      </w:r>
      <w:r w:rsidRPr="003D5F5D">
        <w:rPr>
          <w:rFonts w:ascii="Arial" w:hAnsi="Arial" w:cs="Arial"/>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Effective date</w:t>
      </w:r>
      <w:r w:rsidRPr="003D5F5D">
        <w:rPr>
          <w:rFonts w:ascii="Arial" w:hAnsi="Arial" w:cs="Arial"/>
          <w:sz w:val="20"/>
        </w:rPr>
        <w:t xml:space="preserve"> means: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With regard to an emission standard established under this part, the date of promulgation in the </w:t>
      </w:r>
      <w:r w:rsidRPr="003D5F5D">
        <w:rPr>
          <w:rFonts w:ascii="Arial" w:hAnsi="Arial" w:cs="Arial"/>
          <w:smallCaps/>
          <w:sz w:val="20"/>
        </w:rPr>
        <w:t>Federal Register</w:t>
      </w:r>
      <w:r w:rsidRPr="003D5F5D">
        <w:rPr>
          <w:rFonts w:ascii="Arial" w:hAnsi="Arial" w:cs="Arial"/>
          <w:sz w:val="20"/>
        </w:rPr>
        <w:t xml:space="preserve"> of such standard;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Emission standard</w:t>
      </w:r>
      <w:r w:rsidRPr="003D5F5D">
        <w:rPr>
          <w:rFonts w:ascii="Arial" w:hAnsi="Arial" w:cs="Arial"/>
          <w:sz w:val="20"/>
        </w:rPr>
        <w:t xml:space="preserve"> means a national standard, limitation, prohibition, or other regulation promulgated in a subpart of this part pursuant to sections 112(d), 112(h), or 112(f)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Emissions averaging</w:t>
      </w:r>
      <w:r w:rsidRPr="003D5F5D">
        <w:rPr>
          <w:rFonts w:ascii="Arial" w:hAnsi="Arial" w:cs="Arial"/>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EPA</w:t>
      </w:r>
      <w:r w:rsidRPr="003D5F5D">
        <w:rPr>
          <w:rFonts w:ascii="Arial" w:hAnsi="Arial" w:cs="Arial"/>
          <w:sz w:val="20"/>
        </w:rPr>
        <w:t xml:space="preserve"> means the United States Environmental Protection Agency.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Equivalent emission limitation</w:t>
      </w:r>
      <w:r w:rsidRPr="003D5F5D">
        <w:rPr>
          <w:rFonts w:ascii="Arial" w:hAnsi="Arial" w:cs="Arial"/>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Excess emissions and continuous monitoring system performance report</w:t>
      </w:r>
      <w:r w:rsidRPr="003D5F5D">
        <w:rPr>
          <w:rFonts w:ascii="Arial" w:hAnsi="Arial" w:cs="Arial"/>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Existing source</w:t>
      </w:r>
      <w:r w:rsidRPr="003D5F5D">
        <w:rPr>
          <w:rFonts w:ascii="Arial" w:hAnsi="Arial" w:cs="Arial"/>
          <w:sz w:val="20"/>
        </w:rPr>
        <w:t xml:space="preserve"> means any affected source that is not a new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Federally enforceable</w:t>
      </w:r>
      <w:r w:rsidRPr="003D5F5D">
        <w:rPr>
          <w:rFonts w:ascii="Arial" w:hAnsi="Arial" w:cs="Arial"/>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Emission standards, alternative emission standards, alternative emission limitations, and equivalent emission limitations established pursuant to section 112 of the Act as amended in 1990;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New source performance standards established pursuant to section 111 of the Act, and emission standards established pursuant to section 112 of the Act before it was amended in 1990;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All terms and conditions in a title V permit, including any provisions that limit a source's potential to emit, unless expressly designated as not federally enforceable;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Limitations and conditions that are part of an approved State Implementation Plan (SIP) or a Federal Implementation Plan (FIP);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Limitations and conditions that are part of a Federal construction permit issued under 40 CFR 52.21 or any construction permit issued under regulations approved by the EPA in accordance with 40 CFR part 51;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Limitations and conditions that are part of an operating permit where the permit and the permitting program pursuant to which it was issued meet all of the following criteria: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The operating permit program has been submitted to and approved by EPA into a State implementation plan (SIP) under section 110 of the CAA;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The limitations, controls, and requirements in the permit in question are permanent, quantifiable, and otherwise enforceable as a practical matter;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The permit in question was issued only after adequate and timely notice and opportunity for comment for EPA and the public.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(7) Limitations and conditions in a State rule or program that has been approved by the EPA under subpart E of this part for the purposes of implementing and enforcing section 112;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(8) Individual consent agreements that the EPA has legal authority to create.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Fixed capital cost</w:t>
      </w:r>
      <w:r w:rsidRPr="003D5F5D">
        <w:rPr>
          <w:rFonts w:ascii="Arial" w:hAnsi="Arial" w:cs="Arial"/>
          <w:sz w:val="20"/>
        </w:rPr>
        <w:t xml:space="preserve"> means the capital needed to provide all the depreciable components of an existing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Force majeure</w:t>
      </w:r>
      <w:r w:rsidRPr="003D5F5D">
        <w:rPr>
          <w:rFonts w:ascii="Arial" w:hAnsi="Arial" w:cs="Arial"/>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Fugitive emissions</w:t>
      </w:r>
      <w:r w:rsidRPr="003D5F5D">
        <w:rPr>
          <w:rFonts w:ascii="Arial" w:hAnsi="Arial" w:cs="Arial"/>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Hazardous air pollutant</w:t>
      </w:r>
      <w:r w:rsidRPr="003D5F5D">
        <w:rPr>
          <w:rFonts w:ascii="Arial" w:hAnsi="Arial" w:cs="Arial"/>
          <w:sz w:val="20"/>
        </w:rPr>
        <w:t xml:space="preserve"> means any air pollutant listed in or pursuant to section 112(b)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Issuance</w:t>
      </w:r>
      <w:r w:rsidRPr="003D5F5D">
        <w:rPr>
          <w:rFonts w:ascii="Arial" w:hAnsi="Arial" w:cs="Arial"/>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Major source</w:t>
      </w:r>
      <w:r w:rsidRPr="003D5F5D">
        <w:rPr>
          <w:rFonts w:ascii="Arial" w:hAnsi="Arial" w:cs="Arial"/>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Malfunction</w:t>
      </w:r>
      <w:r w:rsidRPr="003D5F5D">
        <w:rPr>
          <w:rFonts w:ascii="Arial" w:hAnsi="Arial" w:cs="Arial"/>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Monitoring</w:t>
      </w:r>
      <w:r w:rsidRPr="003D5F5D">
        <w:rPr>
          <w:rFonts w:ascii="Arial" w:hAnsi="Arial" w:cs="Arial"/>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New affected source</w:t>
      </w:r>
      <w:r w:rsidRPr="003D5F5D">
        <w:rPr>
          <w:rFonts w:ascii="Arial" w:hAnsi="Arial" w:cs="Arial"/>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Emission reduction impacts of controlling individual sources versus groups of sources;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Cost effectiveness of controlling individual equipment;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Flexibility to accommodate common control strategies;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Cost/benefits of emissions averaging;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Incentives for pollution prevention;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Feasibility and cost of controlling processes that share common equipment (e.g., product recovery devices);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(7) Feasibility and cost of monitoring;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(8) Other relevant factors.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New source</w:t>
      </w:r>
      <w:r w:rsidRPr="003D5F5D">
        <w:rPr>
          <w:rFonts w:ascii="Arial" w:hAnsi="Arial" w:cs="Arial"/>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One-hour period,</w:t>
      </w:r>
      <w:r w:rsidRPr="003D5F5D">
        <w:rPr>
          <w:rFonts w:ascii="Arial" w:hAnsi="Arial" w:cs="Arial"/>
          <w:sz w:val="20"/>
        </w:rPr>
        <w:t xml:space="preserve"> unless otherwise defined in an applicable subpart, means any 60-minute period commencing on the hour.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Opacity</w:t>
      </w:r>
      <w:r w:rsidRPr="003D5F5D">
        <w:rPr>
          <w:rFonts w:ascii="Arial" w:hAnsi="Arial" w:cs="Arial"/>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Owner or operator</w:t>
      </w:r>
      <w:r w:rsidRPr="003D5F5D">
        <w:rPr>
          <w:rFonts w:ascii="Arial" w:hAnsi="Arial" w:cs="Arial"/>
          <w:sz w:val="20"/>
        </w:rPr>
        <w:t xml:space="preserve"> means any person who owns, leases, operates, controls, or supervises a stationary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Performance audit</w:t>
      </w:r>
      <w:r w:rsidRPr="003D5F5D">
        <w:rPr>
          <w:rFonts w:ascii="Arial" w:hAnsi="Arial" w:cs="Arial"/>
          <w:sz w:val="20"/>
        </w:rPr>
        <w:t xml:space="preserve"> means a procedure to analyze blind samples, the content of which is known by the Administrator, simultaneously with the analysis of performance test samples in order to provide a measure of test data quality.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Performance evaluation</w:t>
      </w:r>
      <w:r w:rsidRPr="003D5F5D">
        <w:rPr>
          <w:rFonts w:ascii="Arial" w:hAnsi="Arial" w:cs="Arial"/>
          <w:sz w:val="20"/>
        </w:rPr>
        <w:t xml:space="preserve"> means the conduct of relative accuracy testing, calibration error testing, and other measurements used in validating the continuous monitoring system data.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Performance test</w:t>
      </w:r>
      <w:r w:rsidRPr="003D5F5D">
        <w:rPr>
          <w:rFonts w:ascii="Arial" w:hAnsi="Arial" w:cs="Arial"/>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Permit modification</w:t>
      </w:r>
      <w:r w:rsidRPr="003D5F5D">
        <w:rPr>
          <w:rFonts w:ascii="Arial" w:hAnsi="Arial" w:cs="Arial"/>
          <w:sz w:val="20"/>
        </w:rPr>
        <w:t xml:space="preserve"> means a change to a title V permit as defined in regulations codified in this chapter to implement title V of the Act (42 U.S.C. 7661).</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Permit program</w:t>
      </w:r>
      <w:r w:rsidRPr="003D5F5D">
        <w:rPr>
          <w:rFonts w:ascii="Arial" w:hAnsi="Arial" w:cs="Arial"/>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Permit revision</w:t>
      </w:r>
      <w:r w:rsidRPr="003D5F5D">
        <w:rPr>
          <w:rFonts w:ascii="Arial" w:hAnsi="Arial" w:cs="Arial"/>
          <w:sz w:val="20"/>
        </w:rPr>
        <w:t xml:space="preserve"> means any permit modification or administrative permit amendment to a title V permit as defined in regulations codified in this chapter to implement title V of the Act (42 U.S.C. 7661).</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Permitting authority</w:t>
      </w:r>
      <w:r w:rsidRPr="003D5F5D">
        <w:rPr>
          <w:rFonts w:ascii="Arial" w:hAnsi="Arial" w:cs="Arial"/>
          <w:sz w:val="20"/>
        </w:rPr>
        <w:t xml:space="preserve"> means: (1) The State air pollution control agency, local agency, other State agency, or other agency authorized by the Administrator to carry out a permit program under part 70 of this chapter;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The Administrator, in the case of EPA-implemented permit programs under title V of the Act (42 U.S.C. 7661).</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Pollution Prevention</w:t>
      </w:r>
      <w:r w:rsidRPr="003D5F5D">
        <w:rPr>
          <w:rFonts w:ascii="Arial" w:hAnsi="Arial" w:cs="Arial"/>
          <w:sz w:val="20"/>
        </w:rPr>
        <w:t xml:space="preserve"> means </w:t>
      </w:r>
      <w:r w:rsidRPr="003D5F5D">
        <w:rPr>
          <w:rFonts w:ascii="Arial" w:hAnsi="Arial" w:cs="Arial"/>
          <w:i/>
          <w:iCs/>
          <w:sz w:val="20"/>
        </w:rPr>
        <w:t>source reduction</w:t>
      </w:r>
      <w:r w:rsidRPr="003D5F5D">
        <w:rPr>
          <w:rFonts w:ascii="Arial" w:hAnsi="Arial" w:cs="Arial"/>
          <w:sz w:val="20"/>
        </w:rPr>
        <w:t xml:space="preserve"> as defined under the Pollution Prevention Act (42 U.S.C. 13101-13109). The definition is as follows: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w:t>
      </w:r>
      <w:r w:rsidRPr="003D5F5D">
        <w:rPr>
          <w:rFonts w:ascii="Arial" w:hAnsi="Arial" w:cs="Arial"/>
          <w:i/>
          <w:iCs/>
          <w:sz w:val="20"/>
        </w:rPr>
        <w:t>Source reduction</w:t>
      </w:r>
      <w:r w:rsidRPr="003D5F5D">
        <w:rPr>
          <w:rFonts w:ascii="Arial" w:hAnsi="Arial" w:cs="Arial"/>
          <w:sz w:val="20"/>
        </w:rPr>
        <w:t xml:space="preserve"> is any practice that: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Reduces the amount of any hazardous substance, pollutant, or contaminant entering any waste stream or otherwise released into the environment (including fugitive emissions) prior to recycling, treatment, or disposal;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Reduces the hazards to public health and the environment associated with the release of such substances, pollutants, or contaminants.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The term </w:t>
      </w:r>
      <w:r w:rsidRPr="003D5F5D">
        <w:rPr>
          <w:rFonts w:ascii="Arial" w:hAnsi="Arial" w:cs="Arial"/>
          <w:i/>
          <w:iCs/>
          <w:sz w:val="20"/>
        </w:rPr>
        <w:t>source reduction</w:t>
      </w:r>
      <w:r w:rsidRPr="003D5F5D">
        <w:rPr>
          <w:rFonts w:ascii="Arial" w:hAnsi="Arial" w:cs="Arial"/>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The term </w:t>
      </w:r>
      <w:r w:rsidRPr="003D5F5D">
        <w:rPr>
          <w:rFonts w:ascii="Arial" w:hAnsi="Arial" w:cs="Arial"/>
          <w:i/>
          <w:iCs/>
          <w:sz w:val="20"/>
        </w:rPr>
        <w:t>source reduction</w:t>
      </w:r>
      <w:r w:rsidRPr="003D5F5D">
        <w:rPr>
          <w:rFonts w:ascii="Arial" w:hAnsi="Arial" w:cs="Arial"/>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Potential to emit</w:t>
      </w:r>
      <w:r w:rsidRPr="003D5F5D">
        <w:rPr>
          <w:rFonts w:ascii="Arial" w:hAnsi="Arial" w:cs="Arial"/>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Reconstruction,</w:t>
      </w:r>
      <w:r w:rsidRPr="003D5F5D">
        <w:rPr>
          <w:rFonts w:ascii="Arial" w:hAnsi="Arial" w:cs="Arial"/>
          <w:sz w:val="20"/>
        </w:rPr>
        <w:t xml:space="preserve"> unless otherwise defined in a relevant standard, means the replacement of components of an affected or a previously nonaffected source to such an extent that: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The fixed capital cost of the new components exceeds 50 percent of the fixed capital cost that would be required to construct a comparable new source;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Regulation promulgation schedule</w:t>
      </w:r>
      <w:r w:rsidRPr="003D5F5D">
        <w:rPr>
          <w:rFonts w:ascii="Arial" w:hAnsi="Arial" w:cs="Arial"/>
          <w:sz w:val="20"/>
        </w:rPr>
        <w:t xml:space="preserve"> means the schedule for the promulgation of emission standards under this part, established by the Administrator pursuant to section 112(e) of the Act and published in the </w:t>
      </w:r>
      <w:r w:rsidRPr="003D5F5D">
        <w:rPr>
          <w:rFonts w:ascii="Arial" w:hAnsi="Arial" w:cs="Arial"/>
          <w:smallCaps/>
          <w:sz w:val="20"/>
        </w:rPr>
        <w:t>Federal Register.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Relevant standard</w:t>
      </w:r>
      <w:r w:rsidRPr="003D5F5D">
        <w:rPr>
          <w:rFonts w:ascii="Arial" w:hAnsi="Arial" w:cs="Arial"/>
          <w:sz w:val="20"/>
        </w:rPr>
        <w:t xml:space="preserve"> means: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An emission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An alternative emission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An alternative emission limitation;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Responsible official</w:t>
      </w:r>
      <w:r w:rsidRPr="003D5F5D">
        <w:rPr>
          <w:rFonts w:ascii="Arial" w:hAnsi="Arial" w:cs="Arial"/>
          <w:sz w:val="20"/>
        </w:rPr>
        <w:t xml:space="preserve"> means one of the following: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The facilities employ more than 250 persons or have gross annual sales or expenditures exceeding $25 million (in second quarter 1980 dollars);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delegation of authority to such representative is approved in advance by the Administrator.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For a partnership or sole proprietorship: a general partner or the proprietor, respectively.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Run</w:t>
      </w:r>
      <w:r w:rsidRPr="003D5F5D">
        <w:rPr>
          <w:rFonts w:ascii="Arial" w:hAnsi="Arial" w:cs="Arial"/>
          <w:sz w:val="20"/>
        </w:rPr>
        <w:t xml:space="preserve"> means one of a series of emission or other measurements needed to determine emissions for a representative operating period or cycle as specified in this 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Shutdown</w:t>
      </w:r>
      <w:r w:rsidRPr="003D5F5D">
        <w:rPr>
          <w:rFonts w:ascii="Arial" w:hAnsi="Arial" w:cs="Arial"/>
          <w:sz w:val="20"/>
        </w:rPr>
        <w:t xml:space="preserve"> means the cessation of operation of an affected source or portion of an affected source for any purpose.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Six-minute period</w:t>
      </w:r>
      <w:r w:rsidRPr="003D5F5D">
        <w:rPr>
          <w:rFonts w:ascii="Arial" w:hAnsi="Arial" w:cs="Arial"/>
          <w:sz w:val="20"/>
        </w:rPr>
        <w:t xml:space="preserve"> means, with respect to opacity determinations, any one of the 10 equal parts of a 1-hour period.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Source at a Performance Track member facility</w:t>
      </w:r>
      <w:r w:rsidRPr="003D5F5D">
        <w:rPr>
          <w:rFonts w:ascii="Arial" w:hAnsi="Arial" w:cs="Arial"/>
          <w:sz w:val="20"/>
        </w:rPr>
        <w:t xml:space="preserve"> means a major or area source located at a facility which has been accepted by EPA for membership in the Performance Track Program (as described at </w:t>
      </w:r>
      <w:r w:rsidRPr="003D5F5D">
        <w:rPr>
          <w:rFonts w:ascii="Arial" w:hAnsi="Arial" w:cs="Arial"/>
          <w:i/>
          <w:iCs/>
          <w:sz w:val="20"/>
        </w:rPr>
        <w:t>www.epa.gov/PerformanceTrack</w:t>
      </w:r>
      <w:r w:rsidRPr="003D5F5D">
        <w:rPr>
          <w:rFonts w:ascii="Arial" w:hAnsi="Arial" w:cs="Arial"/>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Standard conditions</w:t>
      </w:r>
      <w:r w:rsidRPr="003D5F5D">
        <w:rPr>
          <w:rFonts w:ascii="Arial" w:hAnsi="Arial" w:cs="Arial"/>
          <w:sz w:val="20"/>
        </w:rPr>
        <w:t xml:space="preserve"> means a temperature of 293 K (68 °F) and a pressure of 101.3 kilopascals (29.92 in. Hg).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Startup</w:t>
      </w:r>
      <w:r w:rsidRPr="003D5F5D">
        <w:rPr>
          <w:rFonts w:ascii="Arial" w:hAnsi="Arial" w:cs="Arial"/>
          <w:sz w:val="20"/>
        </w:rPr>
        <w:t xml:space="preserve"> means the setting in operation of an affected source or portion of an affected source for any purpose.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State</w:t>
      </w:r>
      <w:r w:rsidRPr="003D5F5D">
        <w:rPr>
          <w:rFonts w:ascii="Arial" w:hAnsi="Arial" w:cs="Arial"/>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Stationary source</w:t>
      </w:r>
      <w:r w:rsidRPr="003D5F5D">
        <w:rPr>
          <w:rFonts w:ascii="Arial" w:hAnsi="Arial" w:cs="Arial"/>
          <w:sz w:val="20"/>
        </w:rPr>
        <w:t xml:space="preserve"> means any building, structure, facility, or installation which emits or may emit any air pollutant.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Test method</w:t>
      </w:r>
      <w:r w:rsidRPr="003D5F5D">
        <w:rPr>
          <w:rFonts w:ascii="Arial" w:hAnsi="Arial" w:cs="Arial"/>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Title V permit</w:t>
      </w:r>
      <w:r w:rsidRPr="003D5F5D">
        <w:rPr>
          <w:rFonts w:ascii="Arial" w:hAnsi="Arial" w:cs="Arial"/>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Visible emission</w:t>
      </w:r>
      <w:r w:rsidRPr="003D5F5D">
        <w:rPr>
          <w:rFonts w:ascii="Arial" w:hAnsi="Arial" w:cs="Arial"/>
          <w:sz w:val="20"/>
        </w:rPr>
        <w:t xml:space="preserve"> means the observation of an emission of opacity or optical density above the threshold of vision.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i/>
          <w:iCs/>
          <w:sz w:val="20"/>
        </w:rPr>
        <w:t>Working day</w:t>
      </w:r>
      <w:r w:rsidRPr="003D5F5D">
        <w:rPr>
          <w:rFonts w:ascii="Arial" w:hAnsi="Arial" w:cs="Arial"/>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67 FR 16596, Apr. 5, 2002; 68 FR 32600, May 30, 2003; 69 FR 21752, Apr. 22, 2004; 72 FR 27443, May 16, 2007]</w:t>
      </w:r>
    </w:p>
    <w:p w:rsidR="003D5F5D" w:rsidRPr="003D5F5D" w:rsidRDefault="003D5F5D" w:rsidP="003D5F5D">
      <w:pPr>
        <w:spacing w:before="200" w:after="100"/>
        <w:outlineLvl w:val="1"/>
        <w:rPr>
          <w:rFonts w:ascii="Arial" w:hAnsi="Arial" w:cs="Arial"/>
          <w:b/>
          <w:bCs/>
          <w:sz w:val="20"/>
        </w:rPr>
      </w:pPr>
      <w:bookmarkStart w:id="14" w:name="se40.11.63_13"/>
      <w:bookmarkEnd w:id="14"/>
      <w:r w:rsidRPr="003D5F5D">
        <w:rPr>
          <w:rFonts w:ascii="Arial" w:hAnsi="Arial" w:cs="Arial"/>
          <w:b/>
          <w:bCs/>
          <w:sz w:val="20"/>
        </w:rPr>
        <w:t>§63.3   Units and abbreviations.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Used in this part are abbreviations and symbols of units of measure. These are defined as follows: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System International (SI) units of measure: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A = ampere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g = gram</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Hz = hertz</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J = joule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°K = degree Kelvin</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kg = kilogram</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l = liter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 = 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w:t>
      </w:r>
      <w:r w:rsidRPr="003D5F5D">
        <w:rPr>
          <w:rFonts w:ascii="Arial" w:hAnsi="Arial" w:cs="Arial"/>
          <w:sz w:val="13"/>
          <w:szCs w:val="13"/>
          <w:vertAlign w:val="superscript"/>
        </w:rPr>
        <w:t>3</w:t>
      </w:r>
      <w:r w:rsidRPr="003D5F5D">
        <w:rPr>
          <w:rFonts w:ascii="Arial" w:hAnsi="Arial" w:cs="Arial"/>
          <w:sz w:val="18"/>
          <w:szCs w:val="18"/>
        </w:rPr>
        <w:t xml:space="preserve"> = cubic 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mg = milligram = 10</w:t>
      </w:r>
      <w:r w:rsidRPr="003D5F5D">
        <w:rPr>
          <w:rFonts w:ascii="Arial" w:hAnsi="Arial" w:cs="Arial"/>
          <w:sz w:val="13"/>
          <w:szCs w:val="13"/>
          <w:vertAlign w:val="superscript"/>
        </w:rPr>
        <w:t>−3</w:t>
      </w:r>
      <w:r w:rsidRPr="003D5F5D">
        <w:rPr>
          <w:rFonts w:ascii="Arial" w:hAnsi="Arial" w:cs="Arial"/>
          <w:sz w:val="18"/>
          <w:szCs w:val="18"/>
        </w:rPr>
        <w:t xml:space="preserve"> gram</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ml = milliliter = 10</w:t>
      </w:r>
      <w:r w:rsidRPr="003D5F5D">
        <w:rPr>
          <w:rFonts w:ascii="Arial" w:hAnsi="Arial" w:cs="Arial"/>
          <w:sz w:val="13"/>
          <w:szCs w:val="13"/>
          <w:vertAlign w:val="superscript"/>
        </w:rPr>
        <w:t>−3</w:t>
      </w:r>
      <w:r w:rsidRPr="003D5F5D">
        <w:rPr>
          <w:rFonts w:ascii="Arial" w:hAnsi="Arial" w:cs="Arial"/>
          <w:sz w:val="18"/>
          <w:szCs w:val="18"/>
        </w:rPr>
        <w:t xml:space="preserve"> liter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mm = millimeter = 10</w:t>
      </w:r>
      <w:r w:rsidRPr="003D5F5D">
        <w:rPr>
          <w:rFonts w:ascii="Arial" w:hAnsi="Arial" w:cs="Arial"/>
          <w:sz w:val="13"/>
          <w:szCs w:val="13"/>
          <w:vertAlign w:val="superscript"/>
        </w:rPr>
        <w:t>−3</w:t>
      </w:r>
      <w:r w:rsidRPr="003D5F5D">
        <w:rPr>
          <w:rFonts w:ascii="Arial" w:hAnsi="Arial" w:cs="Arial"/>
          <w:sz w:val="18"/>
          <w:szCs w:val="18"/>
        </w:rPr>
        <w:t xml:space="preserve"> 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Mg = megagram = 10</w:t>
      </w:r>
      <w:r w:rsidRPr="003D5F5D">
        <w:rPr>
          <w:rFonts w:ascii="Arial" w:hAnsi="Arial" w:cs="Arial"/>
          <w:sz w:val="13"/>
          <w:szCs w:val="13"/>
          <w:vertAlign w:val="superscript"/>
        </w:rPr>
        <w:t>6</w:t>
      </w:r>
      <w:r w:rsidRPr="003D5F5D">
        <w:rPr>
          <w:rFonts w:ascii="Arial" w:hAnsi="Arial" w:cs="Arial"/>
          <w:sz w:val="18"/>
          <w:szCs w:val="18"/>
        </w:rPr>
        <w:t xml:space="preserve"> gram = metric ton</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MJ = megajoule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mol = mole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N = newton</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ng = nanogram = 10</w:t>
      </w:r>
      <w:r w:rsidRPr="003D5F5D">
        <w:rPr>
          <w:rFonts w:ascii="Arial" w:hAnsi="Arial" w:cs="Arial"/>
          <w:sz w:val="13"/>
          <w:szCs w:val="13"/>
          <w:vertAlign w:val="superscript"/>
        </w:rPr>
        <w:t>−9</w:t>
      </w:r>
      <w:r w:rsidRPr="003D5F5D">
        <w:rPr>
          <w:rFonts w:ascii="Arial" w:hAnsi="Arial" w:cs="Arial"/>
          <w:sz w:val="18"/>
          <w:szCs w:val="18"/>
        </w:rPr>
        <w:t xml:space="preserve"> gram</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nm = nanometer = 10</w:t>
      </w:r>
      <w:r w:rsidRPr="003D5F5D">
        <w:rPr>
          <w:rFonts w:ascii="Arial" w:hAnsi="Arial" w:cs="Arial"/>
          <w:sz w:val="13"/>
          <w:szCs w:val="13"/>
          <w:vertAlign w:val="superscript"/>
        </w:rPr>
        <w:t>−9</w:t>
      </w:r>
      <w:r w:rsidRPr="003D5F5D">
        <w:rPr>
          <w:rFonts w:ascii="Arial" w:hAnsi="Arial" w:cs="Arial"/>
          <w:sz w:val="18"/>
          <w:szCs w:val="18"/>
        </w:rPr>
        <w:t xml:space="preserve"> 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Pa = pascal</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s = second</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V = volt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W = watt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Ω = ohm</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µg = microgram = 10</w:t>
      </w:r>
      <w:r w:rsidRPr="003D5F5D">
        <w:rPr>
          <w:rFonts w:ascii="Arial" w:hAnsi="Arial" w:cs="Arial"/>
          <w:sz w:val="13"/>
          <w:szCs w:val="13"/>
          <w:vertAlign w:val="superscript"/>
        </w:rPr>
        <w:t>−6</w:t>
      </w:r>
      <w:r w:rsidRPr="003D5F5D">
        <w:rPr>
          <w:rFonts w:ascii="Arial" w:hAnsi="Arial" w:cs="Arial"/>
          <w:sz w:val="18"/>
          <w:szCs w:val="18"/>
        </w:rPr>
        <w:t xml:space="preserve"> gram</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µl = microliter = 10</w:t>
      </w:r>
      <w:r w:rsidRPr="003D5F5D">
        <w:rPr>
          <w:rFonts w:ascii="Arial" w:hAnsi="Arial" w:cs="Arial"/>
          <w:sz w:val="13"/>
          <w:szCs w:val="13"/>
          <w:vertAlign w:val="superscript"/>
        </w:rPr>
        <w:t>−6</w:t>
      </w:r>
      <w:r w:rsidRPr="003D5F5D">
        <w:rPr>
          <w:rFonts w:ascii="Arial" w:hAnsi="Arial" w:cs="Arial"/>
          <w:sz w:val="18"/>
          <w:szCs w:val="18"/>
        </w:rPr>
        <w:t xml:space="preserve"> liter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Other units of measure: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Btu = British thermal unit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°C = degree Celsius (centigrade)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cal = calorie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cfm = cubic feet per minute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cc = cubic centimeter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cu ft = cubic feet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d = day</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dcf = dry cubic feet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dcm = dry cubic 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dscf = dry cubic feet at standard conditions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dscm = dry cubic meter at standard conditions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eq = equivalent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°F degree Fahrenheit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ft = feet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ft</w:t>
      </w:r>
      <w:r w:rsidRPr="003D5F5D">
        <w:rPr>
          <w:rFonts w:ascii="Arial" w:hAnsi="Arial" w:cs="Arial"/>
          <w:sz w:val="13"/>
          <w:szCs w:val="13"/>
          <w:vertAlign w:val="superscript"/>
        </w:rPr>
        <w:t>2</w:t>
      </w:r>
      <w:r w:rsidRPr="003D5F5D">
        <w:rPr>
          <w:rFonts w:ascii="Arial" w:hAnsi="Arial" w:cs="Arial"/>
          <w:sz w:val="18"/>
          <w:szCs w:val="18"/>
        </w:rPr>
        <w:t xml:space="preserve"> = square feet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ft</w:t>
      </w:r>
      <w:r w:rsidRPr="003D5F5D">
        <w:rPr>
          <w:rFonts w:ascii="Arial" w:hAnsi="Arial" w:cs="Arial"/>
          <w:sz w:val="13"/>
          <w:szCs w:val="13"/>
          <w:vertAlign w:val="superscript"/>
        </w:rPr>
        <w:t>3</w:t>
      </w:r>
      <w:r w:rsidRPr="003D5F5D">
        <w:rPr>
          <w:rFonts w:ascii="Arial" w:hAnsi="Arial" w:cs="Arial"/>
          <w:sz w:val="18"/>
          <w:szCs w:val="18"/>
        </w:rPr>
        <w:t xml:space="preserve"> = cubic feet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gal = gallon</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gr = grain</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g-eq = gram equivalent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g-mole = gram mole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hr = hour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in. = inch</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in. H</w:t>
      </w:r>
      <w:r w:rsidRPr="003D5F5D">
        <w:rPr>
          <w:rFonts w:ascii="Arial" w:hAnsi="Arial" w:cs="Arial"/>
          <w:sz w:val="13"/>
          <w:szCs w:val="13"/>
          <w:vertAlign w:val="subscript"/>
        </w:rPr>
        <w:t>2</w:t>
      </w:r>
      <w:r w:rsidRPr="003D5F5D">
        <w:rPr>
          <w:rFonts w:ascii="Arial" w:hAnsi="Arial" w:cs="Arial"/>
          <w:sz w:val="18"/>
          <w:szCs w:val="18"/>
        </w:rPr>
        <w:t xml:space="preserve"> O = inches of water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K = 1,000</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kcal = kilocalorie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lb = pound</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lpm = liter per minute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meq = milliequivalent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min = minute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MW = molecular weight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oz = ounces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ppb = parts per billion</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ppbw = parts per billion by weight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ppbv = parts per billion by volume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ppm = parts per million</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ppmw = parts per million by weight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ppmv = parts per million by volume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psia = pounds per square inch absolute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psig = pounds per square inch gage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°R = degree Rankine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scf = cubic feet at standard conditions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scfh = cubic feet at standard conditions per hour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scm = cubic meter at standard conditions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 xml:space="preserve">scmm = cubic meter at standard conditions per minute </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sec = second</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sq ft = square feet</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std = at standard conditions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v/v = volume per volume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yd</w:t>
      </w:r>
      <w:r w:rsidRPr="003D5F5D">
        <w:rPr>
          <w:rFonts w:ascii="Arial" w:hAnsi="Arial" w:cs="Arial"/>
          <w:sz w:val="13"/>
          <w:szCs w:val="13"/>
          <w:vertAlign w:val="superscript"/>
        </w:rPr>
        <w:t>2</w:t>
      </w:r>
      <w:r w:rsidRPr="003D5F5D">
        <w:rPr>
          <w:rFonts w:ascii="Arial" w:hAnsi="Arial" w:cs="Arial"/>
          <w:sz w:val="18"/>
          <w:szCs w:val="18"/>
        </w:rPr>
        <w:t xml:space="preserve"> = square yards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yr = year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Miscellaneous: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act = actual</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avg = average</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I.D. = inside diameter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M = molar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N = normal</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O.D. = outside diameter</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 = percent</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67 FR 16598, Apr. 5, 2002]</w:t>
      </w:r>
    </w:p>
    <w:p w:rsidR="003D5F5D" w:rsidRPr="003D5F5D" w:rsidRDefault="003D5F5D" w:rsidP="003D5F5D">
      <w:pPr>
        <w:spacing w:before="200" w:after="100"/>
        <w:outlineLvl w:val="1"/>
        <w:rPr>
          <w:rFonts w:ascii="Arial" w:hAnsi="Arial" w:cs="Arial"/>
          <w:b/>
          <w:bCs/>
          <w:sz w:val="20"/>
        </w:rPr>
      </w:pPr>
      <w:bookmarkStart w:id="15" w:name="se40.11.63_14"/>
      <w:bookmarkEnd w:id="15"/>
      <w:r w:rsidRPr="003D5F5D">
        <w:rPr>
          <w:rFonts w:ascii="Arial" w:hAnsi="Arial" w:cs="Arial"/>
          <w:b/>
          <w:bCs/>
          <w:sz w:val="20"/>
        </w:rPr>
        <w:t>§63.4   Prohibited activities and circumvention.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Prohibited activities.</w:t>
      </w:r>
      <w:r w:rsidRPr="003D5F5D">
        <w:rPr>
          <w:rFonts w:ascii="Arial" w:hAnsi="Arial" w:cs="Arial"/>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No owner or operator subject to the provisions of this part shall fail to keep records, notify, report, or revise reports as required under this 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(3)-(5)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Circumvention.</w:t>
      </w:r>
      <w:r w:rsidRPr="003D5F5D">
        <w:rPr>
          <w:rFonts w:ascii="Arial" w:hAnsi="Arial" w:cs="Arial"/>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The use of diluents to achieve compliance with a relevant standard based on the concentration of a pollutant in the effluent discharged to the atmosphere;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The use of gaseous diluents to achieve compliance with a relevant standard for visible emissions;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Fragmentation.</w:t>
      </w:r>
      <w:r w:rsidRPr="003D5F5D">
        <w:rPr>
          <w:rFonts w:ascii="Arial" w:hAnsi="Arial" w:cs="Arial"/>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67 FR 16598, Apr. 5, 2002]</w:t>
      </w:r>
    </w:p>
    <w:p w:rsidR="003D5F5D" w:rsidRPr="003D5F5D" w:rsidRDefault="003D5F5D" w:rsidP="003D5F5D">
      <w:pPr>
        <w:spacing w:before="200" w:after="100"/>
        <w:outlineLvl w:val="1"/>
        <w:rPr>
          <w:rFonts w:ascii="Arial" w:hAnsi="Arial" w:cs="Arial"/>
          <w:b/>
          <w:bCs/>
          <w:sz w:val="20"/>
        </w:rPr>
      </w:pPr>
      <w:bookmarkStart w:id="16" w:name="se40.11.63_15"/>
      <w:bookmarkEnd w:id="16"/>
      <w:r w:rsidRPr="003D5F5D">
        <w:rPr>
          <w:rFonts w:ascii="Arial" w:hAnsi="Arial" w:cs="Arial"/>
          <w:b/>
          <w:bCs/>
          <w:sz w:val="20"/>
        </w:rPr>
        <w:t>§63.5   Preconstruction review and notification requirements.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Applicability.</w:t>
      </w:r>
      <w:r w:rsidRPr="003D5F5D">
        <w:rPr>
          <w:rFonts w:ascii="Arial" w:hAnsi="Arial" w:cs="Arial"/>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Requirements for existing, newly constructed, and reconstructed sources.</w:t>
      </w:r>
      <w:r w:rsidRPr="003D5F5D">
        <w:rPr>
          <w:rFonts w:ascii="Arial" w:hAnsi="Arial" w:cs="Arial"/>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Construct a new affected source that is major-emitting and subject to such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Reconstruct an affected source that is major-emitting and subject to such standard;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Reconstruct a major source such that the source becomes an affected source that is major-emitting and subject to the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w:t>
      </w:r>
      <w:r w:rsidRPr="003D5F5D">
        <w:rPr>
          <w:rFonts w:ascii="Arial" w:hAnsi="Arial" w:cs="Arial"/>
          <w:i/>
          <w:iCs/>
          <w:sz w:val="20"/>
        </w:rPr>
        <w:t>Application for approval of construction or reconstruction.</w:t>
      </w:r>
      <w:r w:rsidRPr="003D5F5D">
        <w:rPr>
          <w:rFonts w:ascii="Arial" w:hAnsi="Arial" w:cs="Arial"/>
          <w:sz w:val="20"/>
        </w:rPr>
        <w:t xml:space="preserve"> The provisions of this paragraph implement section 112(i)(1) of the Act.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w:t>
      </w:r>
      <w:r w:rsidRPr="003D5F5D">
        <w:rPr>
          <w:rFonts w:ascii="Arial" w:hAnsi="Arial" w:cs="Arial"/>
          <w:i/>
          <w:iCs/>
          <w:sz w:val="20"/>
        </w:rPr>
        <w:t>General application requirements.</w:t>
      </w:r>
      <w:r w:rsidRPr="003D5F5D">
        <w:rPr>
          <w:rFonts w:ascii="Arial" w:hAnsi="Arial" w:cs="Arial"/>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A separate application shall be submitted for each construction or reconstruction. Each application for approval of construction or reconstruction shall include at a minimum: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The applicant's name and address;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The address (i.e., physical location) or proposed address of the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(D) An identification of the relevant standard that is the basis of the application;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(E) The expected date of the beginning of actual construction or reconstruction;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(F) The expected completion date of the construction or reconstruction;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(G)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(J) Other information as specified in paragraphs (d)(2) and (d)(3)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Application for approval of construction.</w:t>
      </w:r>
      <w:r w:rsidRPr="003D5F5D">
        <w:rPr>
          <w:rFonts w:ascii="Arial" w:hAnsi="Arial" w:cs="Arial"/>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Application for approval of reconstruction.</w:t>
      </w:r>
      <w:r w:rsidRPr="003D5F5D">
        <w:rPr>
          <w:rFonts w:ascii="Arial" w:hAnsi="Arial" w:cs="Arial"/>
          <w:sz w:val="20"/>
        </w:rPr>
        <w:t xml:space="preserve"> Each application for approval of reconstruction shall include, in addition to the information required in paragraph (d)(1)(ii)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A brief description of the affected source and the components that are to be replaced;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An estimate of the fixed capital cost of the replacements and of constructing a comparable entirely new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The estimated life of the affected source after the replacements;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Additional information.</w:t>
      </w:r>
      <w:r w:rsidRPr="003D5F5D">
        <w:rPr>
          <w:rFonts w:ascii="Arial" w:hAnsi="Arial" w:cs="Arial"/>
          <w:sz w:val="20"/>
        </w:rPr>
        <w:t xml:space="preserve"> The Administrator may request additional relevant information after the submittal of an application for approval of construction or reconstruction.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(e) </w:t>
      </w:r>
      <w:r w:rsidRPr="003D5F5D">
        <w:rPr>
          <w:rFonts w:ascii="Arial" w:hAnsi="Arial" w:cs="Arial"/>
          <w:i/>
          <w:iCs/>
          <w:sz w:val="20"/>
        </w:rPr>
        <w:t>Approval of construction or reconstruction.</w:t>
      </w:r>
      <w:r w:rsidRPr="003D5F5D">
        <w:rPr>
          <w:rFonts w:ascii="Arial" w:hAnsi="Arial" w:cs="Arial"/>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In addition, in the case of reconstruction, the Administrator's determination under this paragraph will be based 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fixed capital cost of the replacements in comparison to the fixed capital cost that would be required to construct a comparable entirely new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The estimated life of the source after the replacements compared to the life of a comparable entirely new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The extent to which the components being replaced cause or contribute to the emissions from the source;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Any economic or technical limitations on compliance with relevant standards that are inherent in the proposed replacements.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Before denying any application for approval of construction or reconstruction, the Administrator will notify the applicant of the Administrator's intention to issue the denial together with—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Notice of the information and findings on which the intended denial is based;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Neither the submission of an application for approval nor the Administrator's approval of construction or reconstruction shall—</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Relieve an owner or operator of legal responsibility for compliance with any applicable provisions of this part or with any other applicable Federal, State, or local requirement;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Prevent the Administrator from implementing or enforcing this part or taking any other action under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w:t>
      </w:r>
      <w:r w:rsidRPr="003D5F5D">
        <w:rPr>
          <w:rFonts w:ascii="Arial" w:hAnsi="Arial" w:cs="Arial"/>
          <w:i/>
          <w:iCs/>
          <w:sz w:val="20"/>
        </w:rPr>
        <w:t>Approval of construction or reconstruction based on prior State preconstruction review.</w:t>
      </w:r>
      <w:r w:rsidRPr="003D5F5D">
        <w:rPr>
          <w:rFonts w:ascii="Arial" w:hAnsi="Arial" w:cs="Arial"/>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Provide a statement from the State or other evidence (such as State regulations) that it considered the factors specified in paragraph (e)(1)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67 FR 16598, Apr. 5, 2002]</w:t>
      </w:r>
    </w:p>
    <w:p w:rsidR="003D5F5D" w:rsidRPr="003D5F5D" w:rsidRDefault="003D5F5D" w:rsidP="003D5F5D">
      <w:pPr>
        <w:spacing w:before="200" w:after="100"/>
        <w:outlineLvl w:val="1"/>
        <w:rPr>
          <w:rFonts w:ascii="Arial" w:hAnsi="Arial" w:cs="Arial"/>
          <w:b/>
          <w:bCs/>
          <w:sz w:val="20"/>
        </w:rPr>
      </w:pPr>
      <w:bookmarkStart w:id="17" w:name="se40.11.63_16"/>
      <w:bookmarkEnd w:id="17"/>
      <w:r w:rsidRPr="003D5F5D">
        <w:rPr>
          <w:rFonts w:ascii="Arial" w:hAnsi="Arial" w:cs="Arial"/>
          <w:b/>
          <w:bCs/>
          <w:sz w:val="20"/>
        </w:rPr>
        <w:t>§63.6   Compliance with standards and maintenance requirements.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Applicability.</w:t>
      </w:r>
      <w:r w:rsidRPr="003D5F5D">
        <w:rPr>
          <w:rFonts w:ascii="Arial" w:hAnsi="Arial" w:cs="Arial"/>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The Administrator (or a State with an approved permit program) has granted an extension of compliance consistent with paragraph (i) of this section;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President has granted an exemption from compliance with any relevant standard in accordance with section 112(i)(4)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Compliance dates for new and reconstructed sources.</w:t>
      </w:r>
      <w:r w:rsidRPr="003D5F5D">
        <w:rPr>
          <w:rFonts w:ascii="Arial" w:hAnsi="Arial" w:cs="Arial"/>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owner or operator complies with the standard as proposed during the 3-year period immediately after the effective date.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The owner or operator of a new source that is subject to the compliance requirements of paragraph (b)(3) or (4) of this section must notify the Administrator in accordance with §63.9(d)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Compliance dates for existing sources.</w:t>
      </w:r>
      <w:r w:rsidRPr="003D5F5D">
        <w:rPr>
          <w:rFonts w:ascii="Arial" w:hAnsi="Arial" w:cs="Arial"/>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(3)-(4)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(e) </w:t>
      </w:r>
      <w:r w:rsidRPr="003D5F5D">
        <w:rPr>
          <w:rFonts w:ascii="Arial" w:hAnsi="Arial" w:cs="Arial"/>
          <w:i/>
          <w:iCs/>
          <w:sz w:val="20"/>
        </w:rPr>
        <w:t>Operation and maintenance requirements.</w:t>
      </w:r>
      <w:r w:rsidRPr="003D5F5D">
        <w:rPr>
          <w:rFonts w:ascii="Arial" w:hAnsi="Arial" w:cs="Arial"/>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Operation and maintenance requirements established pursuant to section 112 of the Act are enforceable independent of emissions limitations or other requirements in relevant standards.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Startup, shutdown, and malfunction plan.</w:t>
      </w:r>
      <w:r w:rsidRPr="003D5F5D">
        <w:rPr>
          <w:rFonts w:ascii="Arial" w:hAnsi="Arial" w:cs="Arial"/>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Ensure that owners or operators are prepared to correct malfunctions as soon as practicable after their occurrence in order to minimize excess emissions of hazardous air pollutants;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Does not address a startup, shutdown, or malfunction event that has occurred;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Does not provide adequate procedures for correcting malfunctioning process and/or air pollution control and monitoring equipment as quickly as practicable;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Includes an event that does not meet the definition of startup, shutdown, or malfunction listed in §63.2.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w:t>
      </w:r>
      <w:r w:rsidRPr="003D5F5D">
        <w:rPr>
          <w:rFonts w:ascii="Arial" w:hAnsi="Arial" w:cs="Arial"/>
          <w:i/>
          <w:iCs/>
          <w:sz w:val="20"/>
        </w:rPr>
        <w:t>Compliance with nonopacity emission standards</w:t>
      </w:r>
      <w:r w:rsidRPr="003D5F5D">
        <w:rPr>
          <w:rFonts w:ascii="Arial" w:hAnsi="Arial" w:cs="Arial"/>
          <w:sz w:val="20"/>
        </w:rPr>
        <w:t xml:space="preserve">—(1) </w:t>
      </w:r>
      <w:r w:rsidRPr="003D5F5D">
        <w:rPr>
          <w:rFonts w:ascii="Arial" w:hAnsi="Arial" w:cs="Arial"/>
          <w:i/>
          <w:iCs/>
          <w:sz w:val="20"/>
        </w:rPr>
        <w:t>Applicability.</w:t>
      </w:r>
      <w:r w:rsidRPr="003D5F5D">
        <w:rPr>
          <w:rFonts w:ascii="Arial" w:hAnsi="Arial" w:cs="Arial"/>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Methods for determining compliance.</w:t>
      </w:r>
      <w:r w:rsidRPr="003D5F5D">
        <w:rPr>
          <w:rFonts w:ascii="Arial" w:hAnsi="Arial" w:cs="Arial"/>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If an affected source conducts performance testing at startup to obtain an operating permit in the State in which the source is located, the results of such testing may be used to demonstrate compliance with a relevant standard if—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performance test was conducted within a reasonable amount of time before an initial performance test is required to be conducted under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The performance test was conducted under representative operating conditions for the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The performance test was conducted and the resulting data were reduced using EPA-approved test methods and procedures, as specified in §63.7(e) of this subpart;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The performance test was appropriately quality-assured, as specified in §63.7(c).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Finding of compliance.</w:t>
      </w:r>
      <w:r w:rsidRPr="003D5F5D">
        <w:rPr>
          <w:rFonts w:ascii="Arial" w:hAnsi="Arial" w:cs="Arial"/>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(g) </w:t>
      </w:r>
      <w:r w:rsidRPr="003D5F5D">
        <w:rPr>
          <w:rFonts w:ascii="Arial" w:hAnsi="Arial" w:cs="Arial"/>
          <w:i/>
          <w:iCs/>
          <w:sz w:val="20"/>
        </w:rPr>
        <w:t>Use of an alternative nonopacity emission standard.</w:t>
      </w:r>
      <w:r w:rsidRPr="003D5F5D">
        <w:rPr>
          <w:rFonts w:ascii="Arial" w:hAnsi="Arial" w:cs="Arial"/>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3D5F5D">
        <w:rPr>
          <w:rFonts w:ascii="Arial" w:hAnsi="Arial" w:cs="Arial"/>
          <w:smallCaps/>
          <w:sz w:val="20"/>
        </w:rPr>
        <w:t>Federal Register</w:t>
      </w:r>
      <w:r w:rsidRPr="003D5F5D">
        <w:rPr>
          <w:rFonts w:ascii="Arial" w:hAnsi="Arial" w:cs="Arial"/>
          <w:sz w:val="20"/>
        </w:rPr>
        <w:t xml:space="preserve"> a notice permitting the use of the alternative emission standard for purposes of compliance with the promulgated standard. Any </w:t>
      </w:r>
      <w:r w:rsidRPr="003D5F5D">
        <w:rPr>
          <w:rFonts w:ascii="Arial" w:hAnsi="Arial" w:cs="Arial"/>
          <w:smallCaps/>
          <w:sz w:val="20"/>
        </w:rPr>
        <w:t>Federal Register</w:t>
      </w:r>
      <w:r w:rsidRPr="003D5F5D">
        <w:rPr>
          <w:rFonts w:ascii="Arial" w:hAnsi="Arial" w:cs="Arial"/>
          <w:sz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The Administrator may establish general procedures in an applicable subpart that accomplish the requirements of paragraphs (g)(1) and (g)(2)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(h) </w:t>
      </w:r>
      <w:r w:rsidRPr="003D5F5D">
        <w:rPr>
          <w:rFonts w:ascii="Arial" w:hAnsi="Arial" w:cs="Arial"/>
          <w:i/>
          <w:iCs/>
          <w:sz w:val="20"/>
        </w:rPr>
        <w:t>Compliance with opacity and visible emission standards</w:t>
      </w:r>
      <w:r w:rsidRPr="003D5F5D">
        <w:rPr>
          <w:rFonts w:ascii="Arial" w:hAnsi="Arial" w:cs="Arial"/>
          <w:sz w:val="20"/>
        </w:rPr>
        <w:t xml:space="preserve">—(1) </w:t>
      </w:r>
      <w:r w:rsidRPr="003D5F5D">
        <w:rPr>
          <w:rFonts w:ascii="Arial" w:hAnsi="Arial" w:cs="Arial"/>
          <w:i/>
          <w:iCs/>
          <w:sz w:val="20"/>
        </w:rPr>
        <w:t>Applicability.</w:t>
      </w:r>
      <w:r w:rsidRPr="003D5F5D">
        <w:rPr>
          <w:rFonts w:ascii="Arial" w:hAnsi="Arial" w:cs="Arial"/>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Methods for determining compliance.</w:t>
      </w:r>
      <w:r w:rsidRPr="003D5F5D">
        <w:rPr>
          <w:rFonts w:ascii="Arial" w:hAnsi="Arial" w:cs="Arial"/>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opacity or visible emission test was conducted within a reasonable amount of time before a performance test is required to be conducted under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The opacity or visible emission test was conducted under representative operating conditions for the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The opacity or visible emission test was conducted and the resulting data were reduced using EPA-approved test methods and procedures, as specified in §63.7(e);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The opacity or visible emission test was appropriately quality-assured, as specified in §63.7(c)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Notification of opacity or visible emission observations.</w:t>
      </w:r>
      <w:r w:rsidRPr="003D5F5D">
        <w:rPr>
          <w:rFonts w:ascii="Arial" w:hAnsi="Arial" w:cs="Arial"/>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w:t>
      </w:r>
      <w:r w:rsidRPr="003D5F5D">
        <w:rPr>
          <w:rFonts w:ascii="Arial" w:hAnsi="Arial" w:cs="Arial"/>
          <w:i/>
          <w:iCs/>
          <w:sz w:val="20"/>
        </w:rPr>
        <w:t>Conduct of opacity or visible emission observations.</w:t>
      </w:r>
      <w:r w:rsidRPr="003D5F5D">
        <w:rPr>
          <w:rFonts w:ascii="Arial" w:hAnsi="Arial" w:cs="Arial"/>
          <w:sz w:val="20"/>
        </w:rPr>
        <w:t xml:space="preserve"> When a relevant standard under this part includes an opacity or visible emission standard, the owner or operator of an affected source shall comply with the following: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Opacity readings of portions of plumes that contain condensed, uncombined water vapor shall not be used for purposes of determining compliance with opacity emission standards.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w:t>
      </w:r>
      <w:r w:rsidRPr="003D5F5D">
        <w:rPr>
          <w:rFonts w:ascii="Arial" w:hAnsi="Arial" w:cs="Arial"/>
          <w:i/>
          <w:iCs/>
          <w:sz w:val="20"/>
        </w:rPr>
        <w:t>Availability of records.</w:t>
      </w:r>
      <w:r w:rsidRPr="003D5F5D">
        <w:rPr>
          <w:rFonts w:ascii="Arial" w:hAnsi="Arial" w:cs="Arial"/>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(7) </w:t>
      </w:r>
      <w:r w:rsidRPr="003D5F5D">
        <w:rPr>
          <w:rFonts w:ascii="Arial" w:hAnsi="Arial" w:cs="Arial"/>
          <w:i/>
          <w:iCs/>
          <w:sz w:val="20"/>
        </w:rPr>
        <w:t>Use of a continuous opacity monitoring system.</w:t>
      </w:r>
      <w:r w:rsidRPr="003D5F5D">
        <w:rPr>
          <w:rFonts w:ascii="Arial" w:hAnsi="Arial" w:cs="Arial"/>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(8) </w:t>
      </w:r>
      <w:r w:rsidRPr="003D5F5D">
        <w:rPr>
          <w:rFonts w:ascii="Arial" w:hAnsi="Arial" w:cs="Arial"/>
          <w:i/>
          <w:iCs/>
          <w:sz w:val="20"/>
        </w:rPr>
        <w:t>Finding of compliance.</w:t>
      </w:r>
      <w:r w:rsidRPr="003D5F5D">
        <w:rPr>
          <w:rFonts w:ascii="Arial" w:hAnsi="Arial" w:cs="Arial"/>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(9) </w:t>
      </w:r>
      <w:r w:rsidRPr="003D5F5D">
        <w:rPr>
          <w:rFonts w:ascii="Arial" w:hAnsi="Arial" w:cs="Arial"/>
          <w:i/>
          <w:iCs/>
          <w:sz w:val="20"/>
        </w:rPr>
        <w:t>Adjustment to an opacity emission standard.</w:t>
      </w:r>
      <w:r w:rsidRPr="003D5F5D">
        <w:rPr>
          <w:rFonts w:ascii="Arial" w:hAnsi="Arial" w:cs="Arial"/>
          <w:sz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Administrator may grant such a petition upon a demonstration by the owner or operator that—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affected source and its associated air pollution control equipment were operated and maintained in a manner to minimize the opacity of emissions during the performance tests;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The performance tests were performed under the conditions established by the Administrator;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The affected source and its associated air pollution control equipment were incapable of being adjusted or operated to meet the relevant opacity emission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3D5F5D">
        <w:rPr>
          <w:rFonts w:ascii="Arial" w:hAnsi="Arial" w:cs="Arial"/>
          <w:smallCaps/>
          <w:sz w:val="20"/>
        </w:rPr>
        <w:t>Federal Register.</w:t>
      </w:r>
      <w:r w:rsidRPr="003D5F5D">
        <w:rPr>
          <w:rFonts w:ascii="Arial" w:hAnsi="Arial" w:cs="Arial"/>
          <w:sz w:val="20"/>
        </w:rPr>
        <w:t xml:space="preserv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w:t>
      </w:r>
      <w:r w:rsidRPr="003D5F5D">
        <w:rPr>
          <w:rFonts w:ascii="Arial" w:hAnsi="Arial" w:cs="Arial"/>
          <w:i/>
          <w:iCs/>
          <w:sz w:val="20"/>
        </w:rPr>
        <w:t>Extension of compliance with emission standards.</w:t>
      </w:r>
      <w:r w:rsidRPr="003D5F5D">
        <w:rPr>
          <w:rFonts w:ascii="Arial" w:hAnsi="Arial" w:cs="Arial"/>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Extension of compliance for early reductions and other reductions</w:t>
      </w:r>
      <w:r w:rsidRPr="003D5F5D">
        <w:rPr>
          <w:rFonts w:ascii="Arial" w:hAnsi="Arial" w:cs="Arial"/>
          <w:sz w:val="20"/>
        </w:rPr>
        <w:t xml:space="preserve">—(i) </w:t>
      </w:r>
      <w:r w:rsidRPr="003D5F5D">
        <w:rPr>
          <w:rFonts w:ascii="Arial" w:hAnsi="Arial" w:cs="Arial"/>
          <w:i/>
          <w:iCs/>
          <w:sz w:val="20"/>
        </w:rPr>
        <w:t>Early reductions.</w:t>
      </w:r>
      <w:r w:rsidRPr="003D5F5D">
        <w:rPr>
          <w:rFonts w:ascii="Arial" w:hAnsi="Arial" w:cs="Arial"/>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w:t>
      </w:r>
      <w:r w:rsidRPr="003D5F5D">
        <w:rPr>
          <w:rFonts w:ascii="Arial" w:hAnsi="Arial" w:cs="Arial"/>
          <w:i/>
          <w:iCs/>
          <w:sz w:val="20"/>
        </w:rPr>
        <w:t>Other reductions.</w:t>
      </w:r>
      <w:r w:rsidRPr="003D5F5D">
        <w:rPr>
          <w:rFonts w:ascii="Arial" w:hAnsi="Arial" w:cs="Arial"/>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Request for extension of compliance.</w:t>
      </w:r>
      <w:r w:rsidRPr="003D5F5D">
        <w:rPr>
          <w:rFonts w:ascii="Arial" w:hAnsi="Arial" w:cs="Arial"/>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(6)(i) The request for a compliance extension under paragraph (i)(4) of this section shall include the following information: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A description of the controls to be installed to comply with the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A compliance schedule, including the date by which each step toward compliance will be reached. At a minimum, the list of dates shall include: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1</w:t>
      </w:r>
      <w:r w:rsidRPr="003D5F5D">
        <w:rPr>
          <w:rFonts w:ascii="Arial" w:hAnsi="Arial" w:cs="Arial"/>
          <w:sz w:val="20"/>
        </w:rPr>
        <w:t xml:space="preserve">) The date by which on-site construction, installation of emission control equipment, or a process change is planned to be initiated;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2</w:t>
      </w:r>
      <w:r w:rsidRPr="003D5F5D">
        <w:rPr>
          <w:rFonts w:ascii="Arial" w:hAnsi="Arial" w:cs="Arial"/>
          <w:sz w:val="20"/>
        </w:rPr>
        <w:t xml:space="preserve">) The date by which final compliance is to be achieved.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3</w:t>
      </w:r>
      <w:r w:rsidRPr="003D5F5D">
        <w:rPr>
          <w:rFonts w:ascii="Arial" w:hAnsi="Arial" w:cs="Arial"/>
          <w:sz w:val="20"/>
        </w:rPr>
        <w:t xml:space="preserve">) The date by which on-site construction, installation of emission control equipment, or a process change is to be completed;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4</w:t>
      </w:r>
      <w:r w:rsidRPr="003D5F5D">
        <w:rPr>
          <w:rFonts w:ascii="Arial" w:hAnsi="Arial" w:cs="Arial"/>
          <w:sz w:val="20"/>
        </w:rPr>
        <w:t>) The date by which final compliance is to be achieved;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 Advice on requesting an extension of compliance may be obtained from the Administrator (or the State with an approved permit program).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(8) </w:t>
      </w:r>
      <w:r w:rsidRPr="003D5F5D">
        <w:rPr>
          <w:rFonts w:ascii="Arial" w:hAnsi="Arial" w:cs="Arial"/>
          <w:i/>
          <w:iCs/>
          <w:sz w:val="20"/>
        </w:rPr>
        <w:t>Approval of request for extension of compliance.</w:t>
      </w:r>
      <w:r w:rsidRPr="003D5F5D">
        <w:rPr>
          <w:rFonts w:ascii="Arial" w:hAnsi="Arial" w:cs="Arial"/>
          <w:sz w:val="20"/>
        </w:rPr>
        <w:t xml:space="preserve"> Paragraphs (i)(9) through (i)(14) of this section concern approval of an extension of compliance requested under paragraphs (i)(4) through (i)(6)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 The extension will be in writing and will—</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Identify each affected source covered by the extension;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Specify the termination date of the extension;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Specify the dates by which steps toward compliance are to be taken, if appropriate;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Specify other applicable requirements to which the compliance extension applies (e.g., performance tests);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(v)(A) Under paragraph (i)(4), specify any additional conditions that the Administrator (or the State) deems necessary to assure installation of the necessary controls and protection of the health of persons during the extension period;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Under paragraph (i)(5), specify any additional conditions that the Administrator deems necessary to assure the proper operation and maintenance of the installed controls during the extension period.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Notice of the information and findings on which the intended denial is based;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Before denying any request for an extension of compliance, the Administrator will notify the owner or operator in writing of the Administrator's intention to issue the denial, together with—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Notice of the information and findings on which the intended denial is based;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Notice of opportunity for the owner or operator to present in writing, within 15 calendar days after he/she is notified of the intended denial, additional information or arguments to the Administrator before further action on the request.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Notice of the reason for termination;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(15)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(16) The granting of an extension under this section shall not abrogate the Administrator's authority under section 114 of the Act.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(j) </w:t>
      </w:r>
      <w:r w:rsidRPr="003D5F5D">
        <w:rPr>
          <w:rFonts w:ascii="Arial" w:hAnsi="Arial" w:cs="Arial"/>
          <w:i/>
          <w:iCs/>
          <w:sz w:val="20"/>
        </w:rPr>
        <w:t>Exemption from compliance with emission standards.</w:t>
      </w:r>
      <w:r w:rsidRPr="003D5F5D">
        <w:rPr>
          <w:rFonts w:ascii="Arial" w:hAnsi="Arial" w:cs="Arial"/>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67 FR 16599, Apr. 5, 2002; 68 FR 32600, May 30, 2003; 71 FR 20454, Apr. 20, 2006]</w:t>
      </w:r>
    </w:p>
    <w:p w:rsidR="003D5F5D" w:rsidRPr="003D5F5D" w:rsidRDefault="003D5F5D" w:rsidP="003D5F5D">
      <w:pPr>
        <w:spacing w:before="200" w:after="100"/>
        <w:outlineLvl w:val="1"/>
        <w:rPr>
          <w:rFonts w:ascii="Arial" w:hAnsi="Arial" w:cs="Arial"/>
          <w:b/>
          <w:bCs/>
          <w:sz w:val="20"/>
        </w:rPr>
      </w:pPr>
      <w:bookmarkStart w:id="18" w:name="se40.11.63_17"/>
      <w:bookmarkEnd w:id="18"/>
      <w:r w:rsidRPr="003D5F5D">
        <w:rPr>
          <w:rFonts w:ascii="Arial" w:hAnsi="Arial" w:cs="Arial"/>
          <w:b/>
          <w:bCs/>
          <w:sz w:val="20"/>
        </w:rPr>
        <w:t>§63.7   Performance testing requirements.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Applicability and performance test dates.</w:t>
      </w:r>
      <w:r w:rsidRPr="003D5F5D">
        <w:rPr>
          <w:rFonts w:ascii="Arial" w:hAnsi="Arial" w:cs="Arial"/>
          <w:sz w:val="20"/>
        </w:rPr>
        <w:t xml:space="preserve"> (1) The applicability of this section is set out in §63.1(a)(4).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(i)-(viii)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The Administrator may require an owner or operator to conduct performance tests at the affected source at any other time when the action is authorized by section 114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If a force majeure is about to occur, occurs, or has occurred for which the affected owner or operator intends to assert a claim of force majeure: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Notification of performance test.</w:t>
      </w:r>
      <w:r w:rsidRPr="003D5F5D">
        <w:rPr>
          <w:rFonts w:ascii="Arial" w:hAnsi="Arial" w:cs="Arial"/>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Quality assurance program.</w:t>
      </w:r>
      <w:r w:rsidRPr="003D5F5D">
        <w:rPr>
          <w:rFonts w:ascii="Arial" w:hAnsi="Arial" w:cs="Arial"/>
          <w:sz w:val="20"/>
        </w:rPr>
        <w:t xml:space="preserve"> (1) The results of the quality assurance program required in this paragraph will be considered by the Administrator when he/she determines the validity of a performance test.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(2)(i) </w:t>
      </w:r>
      <w:r w:rsidRPr="003D5F5D">
        <w:rPr>
          <w:rFonts w:ascii="Arial" w:hAnsi="Arial" w:cs="Arial"/>
          <w:i/>
          <w:iCs/>
          <w:sz w:val="20"/>
        </w:rPr>
        <w:t>Submission of site-specific test plan.</w:t>
      </w:r>
      <w:r w:rsidRPr="003D5F5D">
        <w:rPr>
          <w:rFonts w:ascii="Arial" w:hAnsi="Arial" w:cs="Arial"/>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3D5F5D">
        <w:rPr>
          <w:rFonts w:ascii="Arial" w:hAnsi="Arial" w:cs="Arial"/>
          <w:i/>
          <w:iCs/>
          <w:sz w:val="20"/>
        </w:rPr>
        <w:t>www.epa.gov/ttn/emc,</w:t>
      </w:r>
      <w:r w:rsidRPr="003D5F5D">
        <w:rPr>
          <w:rFonts w:ascii="Arial" w:hAnsi="Arial" w:cs="Arial"/>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1</w:t>
      </w:r>
      <w:r w:rsidRPr="003D5F5D">
        <w:rPr>
          <w:rFonts w:ascii="Arial" w:hAnsi="Arial" w:cs="Arial"/>
          <w:sz w:val="20"/>
        </w:rPr>
        <w:t>) Preparing the sample;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2</w:t>
      </w:r>
      <w:r w:rsidRPr="003D5F5D">
        <w:rPr>
          <w:rFonts w:ascii="Arial" w:hAnsi="Arial" w:cs="Arial"/>
          <w:sz w:val="20"/>
        </w:rPr>
        <w:t>) Confirming the true concentration of the sample;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3</w:t>
      </w:r>
      <w:r w:rsidRPr="003D5F5D">
        <w:rPr>
          <w:rFonts w:ascii="Arial" w:hAnsi="Arial" w:cs="Arial"/>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4</w:t>
      </w:r>
      <w:r w:rsidRPr="003D5F5D">
        <w:rPr>
          <w:rFonts w:ascii="Arial" w:hAnsi="Arial" w:cs="Arial"/>
          <w:sz w:val="20"/>
        </w:rPr>
        <w:t>) Providing the opportunity for the compliance authority to comment on the selected concentration level for an audit sample;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5</w:t>
      </w:r>
      <w:r w:rsidRPr="003D5F5D">
        <w:rPr>
          <w:rFonts w:ascii="Arial" w:hAnsi="Arial" w:cs="Arial"/>
          <w:sz w:val="20"/>
        </w:rPr>
        <w:t>) Distributing the sample to the user in a manner that guarantees that the true value of the sample is unknown to the user;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6</w:t>
      </w:r>
      <w:r w:rsidRPr="003D5F5D">
        <w:rPr>
          <w:rFonts w:ascii="Arial" w:hAnsi="Arial" w:cs="Arial"/>
          <w:sz w:val="20"/>
        </w:rPr>
        <w:t>) Recording the measured concentration reported by the user and determining if the measured value is within acceptable limits;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7</w:t>
      </w:r>
      <w:r w:rsidRPr="003D5F5D">
        <w:rPr>
          <w:rFonts w:ascii="Arial" w:hAnsi="Arial" w:cs="Arial"/>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8</w:t>
      </w:r>
      <w:r w:rsidRPr="003D5F5D">
        <w:rPr>
          <w:rFonts w:ascii="Arial" w:hAnsi="Arial" w:cs="Arial"/>
          <w:sz w:val="20"/>
        </w:rPr>
        <w:t>) Evaluating the acceptance limits of samples at least once every two years to determine in consultation with the voluntary consensus standard body if they should be changed.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9</w:t>
      </w:r>
      <w:r w:rsidRPr="003D5F5D">
        <w:rPr>
          <w:rFonts w:ascii="Arial" w:hAnsi="Arial" w:cs="Arial"/>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1</w:t>
      </w:r>
      <w:r w:rsidRPr="003D5F5D">
        <w:rPr>
          <w:rFonts w:ascii="Arial" w:hAnsi="Arial" w:cs="Arial"/>
          <w:sz w:val="20"/>
        </w:rPr>
        <w:t>) Checking audit samples to confirm their true value as reported by the AASP.</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2</w:t>
      </w:r>
      <w:r w:rsidRPr="003D5F5D">
        <w:rPr>
          <w:rFonts w:ascii="Arial" w:hAnsi="Arial" w:cs="Arial"/>
          <w:sz w:val="20"/>
        </w:rPr>
        <w:t>) Performing technical systems audits of the AASP's facilities and operating procedures at least once every two years.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w:t>
      </w:r>
      <w:r w:rsidRPr="003D5F5D">
        <w:rPr>
          <w:rFonts w:ascii="Arial" w:hAnsi="Arial" w:cs="Arial"/>
          <w:i/>
          <w:iCs/>
          <w:sz w:val="20"/>
        </w:rPr>
        <w:t>3</w:t>
      </w:r>
      <w:r w:rsidRPr="003D5F5D">
        <w:rPr>
          <w:rFonts w:ascii="Arial" w:hAnsi="Arial" w:cs="Arial"/>
          <w:sz w:val="20"/>
        </w:rPr>
        <w:t>) Providing standards for use by the voluntary consensus standard body to approve the accrediting body that will accredit the audit sample providers.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3D5F5D">
        <w:rPr>
          <w:rFonts w:ascii="Arial" w:hAnsi="Arial" w:cs="Arial"/>
          <w:i/>
          <w:iCs/>
          <w:sz w:val="20"/>
        </w:rPr>
        <w:t>Circular A-119.</w:t>
      </w:r>
      <w:r w:rsidRPr="003D5F5D">
        <w:rPr>
          <w:rFonts w:ascii="Arial" w:hAnsi="Arial" w:cs="Arial"/>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3D5F5D">
        <w:rPr>
          <w:rFonts w:ascii="Arial" w:hAnsi="Arial" w:cs="Arial"/>
          <w:i/>
          <w:iCs/>
          <w:sz w:val="20"/>
        </w:rPr>
        <w:t>http://standards.gov/standards_gov/a119.cfm.</w:t>
      </w:r>
      <w:r w:rsidRPr="003D5F5D">
        <w:rPr>
          <w:rFonts w:ascii="Arial" w:hAnsi="Arial" w:cs="Arial"/>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3D5F5D">
        <w:rPr>
          <w:rFonts w:ascii="Arial" w:hAnsi="Arial" w:cs="Arial"/>
          <w:i/>
          <w:iCs/>
          <w:sz w:val="20"/>
        </w:rPr>
        <w:t>http://www.epa.gov/ttn/emc.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The Administrator may request additional relevant information after the submittal of a site-specific test plan.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Approval of site-specific test plan.</w:t>
      </w:r>
      <w:r w:rsidRPr="003D5F5D">
        <w:rPr>
          <w:rFonts w:ascii="Arial" w:hAnsi="Arial" w:cs="Arial"/>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Notice of the information and findings on which the intended disapproval is based;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Notice of opportunity for the owner or operator to present, within 30 calendar days after he/she is notified of the intended disapproval, additional information to the Administrator before final action on the plan.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In the event that the Administrator fails to approve or disapprove the site-specific test plan within the time period specified in paragraph (c)(3)(i) of this section, the following conditions shall apply: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Neither the submission of a site-specific test plan for approval, nor the Administrator's approval or disapproval of a plan, nor the Administrator's failure to approve or disapprove a plan in a timely manner shall—</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Relieve an owner or operator of legal responsibility for compliance with any applicable provisions of this part or with any other applicable Federal, State, or local requirement;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Prevent the Administrator from implementing or enforcing this part or taking any other action under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w:t>
      </w:r>
      <w:r w:rsidRPr="003D5F5D">
        <w:rPr>
          <w:rFonts w:ascii="Arial" w:hAnsi="Arial" w:cs="Arial"/>
          <w:i/>
          <w:iCs/>
          <w:sz w:val="20"/>
        </w:rPr>
        <w:t>Performance testing facilities.</w:t>
      </w:r>
      <w:r w:rsidRPr="003D5F5D">
        <w:rPr>
          <w:rFonts w:ascii="Arial" w:hAnsi="Arial" w:cs="Arial"/>
          <w:sz w:val="20"/>
        </w:rPr>
        <w:t xml:space="preserve"> If required to do performance testing, the owner or operator of each new source and, at the request of the Administrator, the owner or operator of each existing source, shall provide performance testing facilities as follows: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Sampling ports adequate for test methods applicable to such source. This includes: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Constructing the air pollution control system such that volumetric flow rates and pollutant emission rates can be accurately determined by applicable test methods and procedures;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Providing a stack or duct free of cyclonic flow during performance tests, as demonstrated by applicable test methods and procedures;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Safe sampling platform(s);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Safe access to sampling platform(s);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Utilities for sampling and testing equipment;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Any other facilities that the Administrator deems necessary for safe and adequate testing of a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(e) </w:t>
      </w:r>
      <w:r w:rsidRPr="003D5F5D">
        <w:rPr>
          <w:rFonts w:ascii="Arial" w:hAnsi="Arial" w:cs="Arial"/>
          <w:i/>
          <w:iCs/>
          <w:sz w:val="20"/>
        </w:rPr>
        <w:t>Conduct of performance tests.</w:t>
      </w:r>
      <w:r w:rsidRPr="003D5F5D">
        <w:rPr>
          <w:rFonts w:ascii="Arial" w:hAnsi="Arial" w:cs="Arial"/>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Approves shorter sampling times or smaller sample volumes when necessitated by process variables or other factors;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A sample is accidentally lost after the testing team leaves the site;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Conditions occur in which one of the three runs must be discontinued because of forced shutdown;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Extreme meteorological conditions occur;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Other circumstances occur that are beyond the owner or operator's control.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Nothing in paragraphs (e)(1) through (e)(3) of this section shall be construed to abrogate the Administrator's authority to require testing under section 114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w:t>
      </w:r>
      <w:r w:rsidRPr="003D5F5D">
        <w:rPr>
          <w:rFonts w:ascii="Arial" w:hAnsi="Arial" w:cs="Arial"/>
          <w:i/>
          <w:iCs/>
          <w:sz w:val="20"/>
        </w:rPr>
        <w:t>Use of an alternative test method</w:t>
      </w:r>
      <w:r w:rsidRPr="003D5F5D">
        <w:rPr>
          <w:rFonts w:ascii="Arial" w:hAnsi="Arial" w:cs="Arial"/>
          <w:sz w:val="20"/>
        </w:rPr>
        <w:t>—(1)</w:t>
      </w:r>
      <w:r w:rsidRPr="003D5F5D">
        <w:rPr>
          <w:rFonts w:ascii="Arial" w:hAnsi="Arial" w:cs="Arial"/>
          <w:i/>
          <w:iCs/>
          <w:sz w:val="20"/>
        </w:rPr>
        <w:t>General.</w:t>
      </w:r>
      <w:r w:rsidRPr="003D5F5D">
        <w:rPr>
          <w:rFonts w:ascii="Arial" w:hAnsi="Arial" w:cs="Arial"/>
          <w:sz w:val="20"/>
        </w:rPr>
        <w:t xml:space="preserve"> Until authorized to use an intermediate or major change or alternative to a test method, the owner or operator of an affected source remains subject to the requirements of this section and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The owner or operator of an affected source required to do performance testing by a relevant standard may use an alternative test method from that specified in the standard provided that the owner or operator—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Notifies the Administrator of his or her intention to use an alternative test method at least 60 days before the performance test is scheduled to begin;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Neither the validation and approval process nor the failure to validate an alternative test method shall abrogate the owner or operator's responsibility to comply with the requirements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(g) </w:t>
      </w:r>
      <w:r w:rsidRPr="003D5F5D">
        <w:rPr>
          <w:rFonts w:ascii="Arial" w:hAnsi="Arial" w:cs="Arial"/>
          <w:i/>
          <w:iCs/>
          <w:sz w:val="20"/>
        </w:rPr>
        <w:t>Data analysis, recordkeeping, and reporting.</w:t>
      </w:r>
      <w:r w:rsidRPr="003D5F5D">
        <w:rPr>
          <w:rFonts w:ascii="Arial" w:hAnsi="Arial" w:cs="Arial"/>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Purpose of the test including the applicable regulation requiring the test, the pollutant(s) and other parameters being measured, the applicable emission standard, and any process parameter component, and a brief process description.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Description of the emission unit tested including fuel burned, control devices, and vent characteristics; the appropriate source classification code (SCC); the permitted maximum process rate (where applicable); and the sampling location.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 Identification of the company conducting the performance test including the primary office address, telephone number, and the contact for this test including his/her email address.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(h) </w:t>
      </w:r>
      <w:r w:rsidRPr="003D5F5D">
        <w:rPr>
          <w:rFonts w:ascii="Arial" w:hAnsi="Arial" w:cs="Arial"/>
          <w:i/>
          <w:iCs/>
          <w:sz w:val="20"/>
        </w:rPr>
        <w:t>Waiver of performance tests.</w:t>
      </w:r>
      <w:r w:rsidRPr="003D5F5D">
        <w:rPr>
          <w:rFonts w:ascii="Arial" w:hAnsi="Arial" w:cs="Arial"/>
          <w:sz w:val="20"/>
        </w:rPr>
        <w:t xml:space="preserve"> (1) Until a waiver of a performance testing requirement has been granted by the Administrator under this paragraph, the owner or operator of an affected source remains subject to the requirements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Request to waive a performance test.</w:t>
      </w:r>
      <w:r w:rsidRPr="003D5F5D">
        <w:rPr>
          <w:rFonts w:ascii="Arial" w:hAnsi="Arial" w:cs="Arial"/>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Approval of request to waive performance test.</w:t>
      </w:r>
      <w:r w:rsidRPr="003D5F5D">
        <w:rPr>
          <w:rFonts w:ascii="Arial" w:hAnsi="Arial" w:cs="Arial"/>
          <w:sz w:val="20"/>
        </w:rPr>
        <w:t xml:space="preserve"> The Administrator will approve or deny a request for a waiver of a performance test made under paragraph (h)(3) of this section when he/she—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Approves or denies an extension of compliance under §63.6(i)(8);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Approves or disapproves a site-specific test plan under §63.7(c)(3);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Makes a determination of compliance following the submission of a required compliance status report or excess emissions and continuous monitoring systems performance report;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Makes a determination of suitable progress towards compliance following the submission of a compliance progress report, whichever is applicable.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65 FR 62215, Oct. 17, 2000; 67 FR 16602, Apr. 5, 2002; 72 FR 27443, May 16, 2007; 75 FR 55655, Sept. 13, 2010; 79 FR 11277, Feb. 27, 2014; 81 FR 59825, Aug. 30, 2016]</w:t>
      </w:r>
    </w:p>
    <w:p w:rsidR="003D5F5D" w:rsidRPr="003D5F5D" w:rsidRDefault="003D5F5D" w:rsidP="003D5F5D">
      <w:pPr>
        <w:spacing w:before="200" w:after="100"/>
        <w:outlineLvl w:val="1"/>
        <w:rPr>
          <w:rFonts w:ascii="Arial" w:hAnsi="Arial" w:cs="Arial"/>
          <w:b/>
          <w:bCs/>
          <w:sz w:val="20"/>
        </w:rPr>
      </w:pPr>
      <w:bookmarkStart w:id="19" w:name="se40.11.63_18"/>
      <w:bookmarkEnd w:id="19"/>
      <w:r w:rsidRPr="003D5F5D">
        <w:rPr>
          <w:rFonts w:ascii="Arial" w:hAnsi="Arial" w:cs="Arial"/>
          <w:b/>
          <w:bCs/>
          <w:sz w:val="20"/>
        </w:rPr>
        <w:t>§63.8   Monitoring requirements.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Applicability.</w:t>
      </w:r>
      <w:r w:rsidRPr="003D5F5D">
        <w:rPr>
          <w:rFonts w:ascii="Arial" w:hAnsi="Arial" w:cs="Arial"/>
          <w:sz w:val="20"/>
        </w:rPr>
        <w:t xml:space="preserve"> (1) The applicability of this section is set out in §63.1(a)(4).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Additional monitoring requirements for control devices used to comply with provisions in relevant standards of this part are specified in §63.11.</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Conduct of monitoring.</w:t>
      </w:r>
      <w:r w:rsidRPr="003D5F5D">
        <w:rPr>
          <w:rFonts w:ascii="Arial" w:hAnsi="Arial" w:cs="Arial"/>
          <w:sz w:val="20"/>
        </w:rPr>
        <w:t xml:space="preserve"> (1) Monitoring shall be conducted as set forth in this section and the relevant standard(s) unless the Administrator—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Specifies or approves the use of minor changes in methodology for the specified monitoring requirements and procedures (see §63.90(a) for definition);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Approves the use of an intermediate or major change or alternative to any monitoring requirements or procedures (see §63.90(a) for definition).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Owners or operators with flares subject to §63.11(b) are not subject to the requirements of this section unless otherwise specified in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Approved by the Administrator;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Operation and maintenance of continuous monitoring systems.</w:t>
      </w:r>
      <w:r w:rsidRPr="003D5F5D">
        <w:rPr>
          <w:rFonts w:ascii="Arial" w:hAnsi="Arial" w:cs="Arial"/>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owner or operator must keep the necessary parts for routine repairs of the affected CMS equipment readily available.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The owner or operator of an affected source must develop a written startup, shutdown, and malfunction plan for CMS as specified in §63.6(e)(3).</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All COMS shall complete a minimum of one cycle of sampling and analyzing for each successive 10-second period and one cycle of data recording for each successive 6-minute period.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All CEMS for measuring emissions other than opacity shall complete a minimum of one cycle of operation (sampling, analyzing, and data recording) for each successive 15-minute period.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(7)(i) A CMS is out of control if—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zero (low-level), mid-level (if applicable), or high-level calibration drift (CD) exceeds two times the applicable CD specification in the applicable performance specification or in the relevant standard;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The CMS fails a performance test audit (e.g., cylinder gas audit), relative accuracy audit, relative accuracy test audit, or linearity test audit;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The COMS CD exceeds two times the limit in the applicable performance specification in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w:t>
      </w:r>
      <w:r w:rsidRPr="003D5F5D">
        <w:rPr>
          <w:rFonts w:ascii="Arial" w:hAnsi="Arial" w:cs="Arial"/>
          <w:i/>
          <w:iCs/>
          <w:sz w:val="20"/>
        </w:rPr>
        <w:t>Quality control program.</w:t>
      </w:r>
      <w:r w:rsidRPr="003D5F5D">
        <w:rPr>
          <w:rFonts w:ascii="Arial" w:hAnsi="Arial" w:cs="Arial"/>
          <w:sz w:val="20"/>
        </w:rPr>
        <w:t xml:space="preserve"> (1) The results of the quality control program required in this paragraph will be considered by the Administrator when he/she determines the validity of monitoring data.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Initial and any subsequent calibration of the CMS;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Determination and adjustment of the calibration drift of the CMS;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Preventive maintenance of the CMS, including spare parts inventory;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Data recording, calculations, and reporting;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Accuracy audit procedures, including sampling and analysis methods;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 Program of corrective action for a malfunctioning CMS.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(e) </w:t>
      </w:r>
      <w:r w:rsidRPr="003D5F5D">
        <w:rPr>
          <w:rFonts w:ascii="Arial" w:hAnsi="Arial" w:cs="Arial"/>
          <w:i/>
          <w:iCs/>
          <w:sz w:val="20"/>
        </w:rPr>
        <w:t>Performance evaluation of continuous monitoring systems</w:t>
      </w:r>
      <w:r w:rsidRPr="003D5F5D">
        <w:rPr>
          <w:rFonts w:ascii="Arial" w:hAnsi="Arial" w:cs="Arial"/>
          <w:sz w:val="20"/>
        </w:rPr>
        <w:t xml:space="preserve">—(1) </w:t>
      </w:r>
      <w:r w:rsidRPr="003D5F5D">
        <w:rPr>
          <w:rFonts w:ascii="Arial" w:hAnsi="Arial" w:cs="Arial"/>
          <w:i/>
          <w:iCs/>
          <w:sz w:val="20"/>
        </w:rPr>
        <w:t>General.</w:t>
      </w:r>
      <w:r w:rsidRPr="003D5F5D">
        <w:rPr>
          <w:rFonts w:ascii="Arial" w:hAnsi="Arial" w:cs="Arial"/>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Notification of performance evaluation.</w:t>
      </w:r>
      <w:r w:rsidRPr="003D5F5D">
        <w:rPr>
          <w:rFonts w:ascii="Arial" w:hAnsi="Arial" w:cs="Arial"/>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(3)(i) </w:t>
      </w:r>
      <w:r w:rsidRPr="003D5F5D">
        <w:rPr>
          <w:rFonts w:ascii="Arial" w:hAnsi="Arial" w:cs="Arial"/>
          <w:i/>
          <w:iCs/>
          <w:sz w:val="20"/>
        </w:rPr>
        <w:t>Submission of site-specific performance evaluation test plan.</w:t>
      </w:r>
      <w:r w:rsidRPr="003D5F5D">
        <w:rPr>
          <w:rFonts w:ascii="Arial" w:hAnsi="Arial" w:cs="Arial"/>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The Administrator may request additional relevant information after the submittal of a site-specific performance evaluation test plan.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In the event that the Administrator fails to approve or disapprove the site-specific performance evaluation test plan within the time period specified in §63.7(c)(3), the following conditions shall apply: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Relieve an owner or operator of legal responsibility for compliance with any applicable provisions of this part or with any other applicable Federal, State, or local requirement;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Prevent the Administrator from implementing or enforcing this part or taking any other action under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Conduct of performance evaluation and performance evaluation dates.</w:t>
      </w:r>
      <w:r w:rsidRPr="003D5F5D">
        <w:rPr>
          <w:rFonts w:ascii="Arial" w:hAnsi="Arial" w:cs="Arial"/>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w:t>
      </w:r>
      <w:r w:rsidRPr="003D5F5D">
        <w:rPr>
          <w:rFonts w:ascii="Arial" w:hAnsi="Arial" w:cs="Arial"/>
          <w:i/>
          <w:iCs/>
          <w:sz w:val="20"/>
        </w:rPr>
        <w:t>Reporting performance evaluation results.</w:t>
      </w:r>
      <w:r w:rsidRPr="003D5F5D">
        <w:rPr>
          <w:rFonts w:ascii="Arial" w:hAnsi="Arial" w:cs="Arial"/>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w:t>
      </w:r>
      <w:r w:rsidRPr="003D5F5D">
        <w:rPr>
          <w:rFonts w:ascii="Arial" w:hAnsi="Arial" w:cs="Arial"/>
          <w:i/>
          <w:iCs/>
          <w:sz w:val="20"/>
        </w:rPr>
        <w:t>Use of an alternative monitoring method</w:t>
      </w:r>
      <w:r w:rsidRPr="003D5F5D">
        <w:rPr>
          <w:rFonts w:ascii="Arial" w:hAnsi="Arial" w:cs="Arial"/>
          <w:sz w:val="20"/>
        </w:rPr>
        <w:t xml:space="preserve">—(1) </w:t>
      </w:r>
      <w:r w:rsidRPr="003D5F5D">
        <w:rPr>
          <w:rFonts w:ascii="Arial" w:hAnsi="Arial" w:cs="Arial"/>
          <w:i/>
          <w:iCs/>
          <w:sz w:val="20"/>
        </w:rPr>
        <w:t>General.</w:t>
      </w:r>
      <w:r w:rsidRPr="003D5F5D">
        <w:rPr>
          <w:rFonts w:ascii="Arial" w:hAnsi="Arial" w:cs="Arial"/>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After receipt and consideration of written application, the Administrator may approve alternatives to any monitoring methods or procedures of this part including, but not limited to, the following: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Alternative monitoring requirements when the affected source is infrequently operated;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Alternative monitoring requirements to accommodate CEMS that require additional measurements to correct for stack moisture conditions;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Alternative locations for installing CMS when the owner or operator can demonstrate that installation at alternate locations will enable accurate and representative measurements;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Alternate methods for converting pollutant concentration measurements to units of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 Alternate procedures for performing daily checks of zero (low-level) and high-level drift that do not involve use of high-level gases or test cells;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(vii) Alternatives to the American Society for Testing and Materials (ASTM) test methods or sampling procedures specified by any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(ix) Alternative monitoring requirements when the effluent from a single affected source or the combined effluent from two or more affected sources is released to the atmosphere through more than one point.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(4)(i) </w:t>
      </w:r>
      <w:r w:rsidRPr="003D5F5D">
        <w:rPr>
          <w:rFonts w:ascii="Arial" w:hAnsi="Arial" w:cs="Arial"/>
          <w:i/>
          <w:iCs/>
          <w:sz w:val="20"/>
        </w:rPr>
        <w:t>Request to use alternative monitoring procedure.</w:t>
      </w:r>
      <w:r w:rsidRPr="003D5F5D">
        <w:rPr>
          <w:rFonts w:ascii="Arial" w:hAnsi="Arial" w:cs="Arial"/>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Application for minor changes to monitoring procedures, as specified in paragraph (b)(1) of this section, may be made in the site-specific performance evaluation plan.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w:t>
      </w:r>
      <w:r w:rsidRPr="003D5F5D">
        <w:rPr>
          <w:rFonts w:ascii="Arial" w:hAnsi="Arial" w:cs="Arial"/>
          <w:i/>
          <w:iCs/>
          <w:sz w:val="20"/>
        </w:rPr>
        <w:t>Approval of request to use alternative monitoring procedure.</w:t>
      </w:r>
      <w:r w:rsidRPr="003D5F5D">
        <w:rPr>
          <w:rFonts w:ascii="Arial" w:hAnsi="Arial" w:cs="Arial"/>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Notice of the information and findings on which the intended disapproval is based;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Administrator may establish general procedures and criteria in a relevant standard to accomplish the requirements of paragraph (f)(5)(i)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w:t>
      </w:r>
      <w:r w:rsidRPr="003D5F5D">
        <w:rPr>
          <w:rFonts w:ascii="Arial" w:hAnsi="Arial" w:cs="Arial"/>
          <w:i/>
          <w:iCs/>
          <w:sz w:val="20"/>
        </w:rPr>
        <w:t>Alternative to the relative accuracy test.</w:t>
      </w:r>
      <w:r w:rsidRPr="003D5F5D">
        <w:rPr>
          <w:rFonts w:ascii="Arial" w:hAnsi="Arial" w:cs="Arial"/>
          <w:sz w:val="20"/>
        </w:rPr>
        <w:t xml:space="preserve"> An alternative to the relative accuracy test for CEMS specified in a relevant standard may be requested as follows: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w:t>
      </w:r>
      <w:r w:rsidRPr="003D5F5D">
        <w:rPr>
          <w:rFonts w:ascii="Arial" w:hAnsi="Arial" w:cs="Arial"/>
          <w:i/>
          <w:iCs/>
          <w:sz w:val="20"/>
        </w:rPr>
        <w:t>Criteria for approval of alternative procedures.</w:t>
      </w:r>
      <w:r w:rsidRPr="003D5F5D">
        <w:rPr>
          <w:rFonts w:ascii="Arial" w:hAnsi="Arial" w:cs="Arial"/>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w:t>
      </w:r>
      <w:r w:rsidRPr="003D5F5D">
        <w:rPr>
          <w:rFonts w:ascii="Arial" w:hAnsi="Arial" w:cs="Arial"/>
          <w:i/>
          <w:iCs/>
          <w:sz w:val="20"/>
        </w:rPr>
        <w:t>Petition to use alternative to relative accuracy test.</w:t>
      </w:r>
      <w:r w:rsidRPr="003D5F5D">
        <w:rPr>
          <w:rFonts w:ascii="Arial" w:hAnsi="Arial" w:cs="Arial"/>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w:t>
      </w:r>
      <w:r w:rsidRPr="003D5F5D">
        <w:rPr>
          <w:rFonts w:ascii="Arial" w:hAnsi="Arial" w:cs="Arial"/>
          <w:i/>
          <w:iCs/>
          <w:sz w:val="20"/>
        </w:rPr>
        <w:t>Rescission of approval to use alternative to relative accuracy test.</w:t>
      </w:r>
      <w:r w:rsidRPr="003D5F5D">
        <w:rPr>
          <w:rFonts w:ascii="Arial" w:hAnsi="Arial" w:cs="Arial"/>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(g) </w:t>
      </w:r>
      <w:r w:rsidRPr="003D5F5D">
        <w:rPr>
          <w:rFonts w:ascii="Arial" w:hAnsi="Arial" w:cs="Arial"/>
          <w:i/>
          <w:iCs/>
          <w:sz w:val="20"/>
        </w:rPr>
        <w:t>Reduction of monitoring data.</w:t>
      </w:r>
      <w:r w:rsidRPr="003D5F5D">
        <w:rPr>
          <w:rFonts w:ascii="Arial" w:hAnsi="Arial" w:cs="Arial"/>
          <w:sz w:val="20"/>
        </w:rPr>
        <w:t xml:space="preserve"> (1) The owner or operator of each CMS must reduce the monitoring data as specified in paragraphs (g)(1) through (5)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The data may be recorded in reduced or nonreduced form (e.g., ppm pollutant and percent O</w:t>
      </w:r>
      <w:r w:rsidRPr="003D5F5D">
        <w:rPr>
          <w:rFonts w:ascii="Arial" w:hAnsi="Arial" w:cs="Arial"/>
          <w:sz w:val="14"/>
          <w:szCs w:val="14"/>
          <w:vertAlign w:val="subscript"/>
        </w:rPr>
        <w:t>2</w:t>
      </w:r>
      <w:r w:rsidRPr="003D5F5D">
        <w:rPr>
          <w:rFonts w:ascii="Arial" w:hAnsi="Arial" w:cs="Arial"/>
          <w:sz w:val="20"/>
        </w:rPr>
        <w:t xml:space="preserve"> or ng/J of pollutant).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64 FR 7468, Feb. 12, 1999; 67 FR 16603, Apr. 5, 2002; 71 FR 20455, Apr. 20, 2006; 79 FR 11277, Feb. 27, 2014]</w:t>
      </w:r>
    </w:p>
    <w:p w:rsidR="003D5F5D" w:rsidRPr="003D5F5D" w:rsidRDefault="003D5F5D" w:rsidP="003D5F5D">
      <w:pPr>
        <w:spacing w:before="200" w:after="100"/>
        <w:outlineLvl w:val="1"/>
        <w:rPr>
          <w:rFonts w:ascii="Arial" w:hAnsi="Arial" w:cs="Arial"/>
          <w:b/>
          <w:bCs/>
          <w:sz w:val="20"/>
        </w:rPr>
      </w:pPr>
      <w:bookmarkStart w:id="20" w:name="se40.11.63_19"/>
      <w:bookmarkEnd w:id="20"/>
      <w:r w:rsidRPr="003D5F5D">
        <w:rPr>
          <w:rFonts w:ascii="Arial" w:hAnsi="Arial" w:cs="Arial"/>
          <w:b/>
          <w:bCs/>
          <w:sz w:val="20"/>
        </w:rPr>
        <w:t>§63.9   Notification requirements.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Applicability and general information.</w:t>
      </w:r>
      <w:r w:rsidRPr="003D5F5D">
        <w:rPr>
          <w:rFonts w:ascii="Arial" w:hAnsi="Arial" w:cs="Arial"/>
          <w:sz w:val="20"/>
        </w:rPr>
        <w:t xml:space="preserve"> (1) The applicability of this section is set out in §63.1(a)(4).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For affected sources that have been granted an extension of compliance under subpart D of this part, the requirements of this section do not apply to those sources while they are operating under such compliance extensions.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Initial notifications.</w:t>
      </w:r>
      <w:r w:rsidRPr="003D5F5D">
        <w:rPr>
          <w:rFonts w:ascii="Arial" w:hAnsi="Arial" w:cs="Arial"/>
          <w:sz w:val="20"/>
        </w:rPr>
        <w:t xml:space="preserve"> (1)(i) The requirements of this paragraph apply to the owner or operator of an affected source when such source becomes subject to a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The name and address of the owner or operator;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address (i.e., physical location) of the affected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An identification of the relevant standard, or other requirement, that is the basis of the notification and the source's compliance date;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A statement of whether the affected source is a major source or an area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(ii)-(iv)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A notification of the actual date of startup of the source, delivered or postmarked within 15 calendar days after that date.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A notification of intention to construct a new affected source, reconstruct an affected source, or reconstruct a source such that the source becomes an affected source,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A notification of the actual date of startup of the source, delivered or postmarked within 15 calendar days after that date.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Request for extension of compliance.</w:t>
      </w:r>
      <w:r w:rsidRPr="003D5F5D">
        <w:rPr>
          <w:rFonts w:ascii="Arial" w:hAnsi="Arial" w:cs="Arial"/>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w:t>
      </w:r>
      <w:r w:rsidRPr="003D5F5D">
        <w:rPr>
          <w:rFonts w:ascii="Arial" w:hAnsi="Arial" w:cs="Arial"/>
          <w:i/>
          <w:iCs/>
          <w:sz w:val="20"/>
        </w:rPr>
        <w:t>Notification that source is subject to special compliance requirements.</w:t>
      </w:r>
      <w:r w:rsidRPr="003D5F5D">
        <w:rPr>
          <w:rFonts w:ascii="Arial" w:hAnsi="Arial" w:cs="Arial"/>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(e) </w:t>
      </w:r>
      <w:r w:rsidRPr="003D5F5D">
        <w:rPr>
          <w:rFonts w:ascii="Arial" w:hAnsi="Arial" w:cs="Arial"/>
          <w:i/>
          <w:iCs/>
          <w:sz w:val="20"/>
        </w:rPr>
        <w:t>Notification of performance test.</w:t>
      </w:r>
      <w:r w:rsidRPr="003D5F5D">
        <w:rPr>
          <w:rFonts w:ascii="Arial" w:hAnsi="Arial" w:cs="Arial"/>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w:t>
      </w:r>
      <w:r w:rsidRPr="003D5F5D">
        <w:rPr>
          <w:rFonts w:ascii="Arial" w:hAnsi="Arial" w:cs="Arial"/>
          <w:i/>
          <w:iCs/>
          <w:sz w:val="20"/>
        </w:rPr>
        <w:t>Notification of opacity and visible emission observations.</w:t>
      </w:r>
      <w:r w:rsidRPr="003D5F5D">
        <w:rPr>
          <w:rFonts w:ascii="Arial" w:hAnsi="Arial" w:cs="Arial"/>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(g) </w:t>
      </w:r>
      <w:r w:rsidRPr="003D5F5D">
        <w:rPr>
          <w:rFonts w:ascii="Arial" w:hAnsi="Arial" w:cs="Arial"/>
          <w:i/>
          <w:iCs/>
          <w:sz w:val="20"/>
        </w:rPr>
        <w:t>Additional notification requirements for sources with continuous monitoring systems.</w:t>
      </w:r>
      <w:r w:rsidRPr="003D5F5D">
        <w:rPr>
          <w:rFonts w:ascii="Arial" w:hAnsi="Arial" w:cs="Arial"/>
          <w:sz w:val="20"/>
        </w:rPr>
        <w:t xml:space="preserve"> The owner or operator of an affected source required to use a CMS by a relevant standard shall furnish the Administrator written notification as follows: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(h) </w:t>
      </w:r>
      <w:r w:rsidRPr="003D5F5D">
        <w:rPr>
          <w:rFonts w:ascii="Arial" w:hAnsi="Arial" w:cs="Arial"/>
          <w:i/>
          <w:iCs/>
          <w:sz w:val="20"/>
        </w:rPr>
        <w:t>Notification of compliance status.</w:t>
      </w:r>
      <w:r w:rsidRPr="003D5F5D">
        <w:rPr>
          <w:rFonts w:ascii="Arial" w:hAnsi="Arial" w:cs="Arial"/>
          <w:sz w:val="20"/>
        </w:rPr>
        <w:t xml:space="preserve"> (1) The requirements of paragraphs (h)(2) through (h)(4) of this section apply when an affected source becomes subject to a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methods that were used to determine compliance;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The results of any performance tests, opacity or visible emission observations, continuous monitoring system (CMS) performance evaluations, and/or other monitoring procedures or methods that were conducted;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The methods that will be used for determining continuing compliance, including a description of monitoring and reporting requirements and test methods;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(E) If the relevant standard applies to both major and area sources, an analysis demonstrating whether the affected source is a major source (using the emissions data generated for this notification);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(G) A statement by the owner or operator of the affected existing, new, or reconstructed source as to whether the source has complied with the relevant standard or other requirements.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Advice on a notification of compliance status may be obtained from the Administrator.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w:t>
      </w:r>
      <w:r w:rsidRPr="003D5F5D">
        <w:rPr>
          <w:rFonts w:ascii="Arial" w:hAnsi="Arial" w:cs="Arial"/>
          <w:i/>
          <w:iCs/>
          <w:sz w:val="20"/>
        </w:rPr>
        <w:t>Adjustment to time periods or postmark deadlines for submittal and review of required communications.</w:t>
      </w:r>
      <w:r w:rsidRPr="003D5F5D">
        <w:rPr>
          <w:rFonts w:ascii="Arial" w:hAnsi="Arial" w:cs="Arial"/>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An owner or operator shall request the adjustment provided for in paragraphs (i)(2) and (i)(3) of this section each time he or she wishes to change an applicable time period or postmark deadline specified in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If the Administrator is unable to meet a specified deadline, he or she will notify the owner or operator of any significant delay and inform the owner or operator of the amended schedule.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(j) </w:t>
      </w:r>
      <w:r w:rsidRPr="003D5F5D">
        <w:rPr>
          <w:rFonts w:ascii="Arial" w:hAnsi="Arial" w:cs="Arial"/>
          <w:i/>
          <w:iCs/>
          <w:sz w:val="20"/>
        </w:rPr>
        <w:t>Change in information already provided.</w:t>
      </w:r>
      <w:r w:rsidRPr="003D5F5D">
        <w:rPr>
          <w:rFonts w:ascii="Arial" w:hAnsi="Arial" w:cs="Arial"/>
          <w:sz w:val="20"/>
        </w:rPr>
        <w:t xml:space="preserve"> Any change in the information already provided under this section shall be provided to the Administrator in writing within 15 calendar days after the change. </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64 FR 7468, Feb. 12, 1999; 67 FR 16604, Apr. 5, 2002; 68 FR 32601, May 30, 2003]</w:t>
      </w:r>
    </w:p>
    <w:p w:rsidR="003D5F5D" w:rsidRPr="003D5F5D" w:rsidRDefault="003D5F5D" w:rsidP="003D5F5D">
      <w:pPr>
        <w:spacing w:before="200" w:after="100"/>
        <w:outlineLvl w:val="1"/>
        <w:rPr>
          <w:rFonts w:ascii="Arial" w:hAnsi="Arial" w:cs="Arial"/>
          <w:b/>
          <w:bCs/>
          <w:sz w:val="20"/>
        </w:rPr>
      </w:pPr>
      <w:bookmarkStart w:id="21" w:name="se40.11.63_110"/>
      <w:bookmarkEnd w:id="21"/>
      <w:r w:rsidRPr="003D5F5D">
        <w:rPr>
          <w:rFonts w:ascii="Arial" w:hAnsi="Arial" w:cs="Arial"/>
          <w:b/>
          <w:bCs/>
          <w:sz w:val="20"/>
        </w:rPr>
        <w:t>§63.10   Recordkeeping and reporting requirements.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Applicability and general information.</w:t>
      </w:r>
      <w:r w:rsidRPr="003D5F5D">
        <w:rPr>
          <w:rFonts w:ascii="Arial" w:hAnsi="Arial" w:cs="Arial"/>
          <w:sz w:val="20"/>
        </w:rPr>
        <w:t xml:space="preserve"> (1) The applicability of this section is set out in §63.1(a)(4).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For affected sources that have been granted an extension of compliance under subpart D of this part, the requirements of this section do not apply to those sources while they are operating under such compliance extensions.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General recordkeeping requirements.</w:t>
      </w:r>
      <w:r w:rsidRPr="003D5F5D">
        <w:rPr>
          <w:rFonts w:ascii="Arial" w:hAnsi="Arial" w:cs="Arial"/>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The owner or operator of an affected source subject to the provisions of this part shall maintain relevant records for such source of—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The occurrence and duration of each startup or shutdown when the startup or shutdown causes the source to exceed any applicable emission limitation in the relevant emission standards;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occurrence and duration of each malfunction of operation (i.e., process equipment) or the required air pollution control and monitoring equipment;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All required maintenance performed on the air pollution control and monitoring equipment;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 Each period during which a CMS is malfunctioning or inoperative (including out-of-control periods);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(viii) All results of performance tests, CMS performance evaluations, and opacity and visible emission observations;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(ix) All measurements as may be necessary to determine the conditions of performance tests and performance evaluations;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(x) All CMS calibration checks;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(xi) All adjustments and maintenance performed on CMS;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(xiii) All emission levels relative to the criterion for obtaining permission to use an alternative to the relative accuracy test, if the source has been granted such permission under §63.8(f)(6);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(xiv) All documentation supporting initial notifications and notifications of compliance status under §63.9.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Recordkeeping requirement for applicability determinations.</w:t>
      </w:r>
      <w:r w:rsidRPr="003D5F5D">
        <w:rPr>
          <w:rFonts w:ascii="Arial" w:hAnsi="Arial" w:cs="Arial"/>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Additional recordkeeping requirements for sources with continuous monitoring systems.</w:t>
      </w:r>
      <w:r w:rsidRPr="003D5F5D">
        <w:rPr>
          <w:rFonts w:ascii="Arial" w:hAnsi="Arial" w:cs="Arial"/>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All required CMS measurements (including monitoring data recorded during unavoidable CMS breakdowns and out-of-control periods);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(2)-(4)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The date and time identifying each period during which the CMS was inoperative except for zero (low-level) and high-level checks;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The date and time identifying each period during which the CMS was out of control, as defined in §63.8(c)(7);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(9) [Reserved]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(10) The nature and cause of any malfunction (if known);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(11) The corrective action taken or preventive measures adopted;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(12) The nature of the repairs or adjustments to the CMS that was inoperative or out of control;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(13) The total process operating time during the reporting period;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(14) All procedures that are part of a quality control program developed and implemented for CMS under §63.8(d).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w:t>
      </w:r>
      <w:r w:rsidRPr="003D5F5D">
        <w:rPr>
          <w:rFonts w:ascii="Arial" w:hAnsi="Arial" w:cs="Arial"/>
          <w:i/>
          <w:iCs/>
          <w:sz w:val="20"/>
        </w:rPr>
        <w:t>General reporting requirements.</w:t>
      </w:r>
      <w:r w:rsidRPr="003D5F5D">
        <w:rPr>
          <w:rFonts w:ascii="Arial" w:hAnsi="Arial" w:cs="Arial"/>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Reporting results of performance tests.</w:t>
      </w:r>
      <w:r w:rsidRPr="003D5F5D">
        <w:rPr>
          <w:rFonts w:ascii="Arial" w:hAnsi="Arial" w:cs="Arial"/>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Reporting results of opacity or visible emission observations.</w:t>
      </w:r>
      <w:r w:rsidRPr="003D5F5D">
        <w:rPr>
          <w:rFonts w:ascii="Arial" w:hAnsi="Arial" w:cs="Arial"/>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Progress reports.</w:t>
      </w:r>
      <w:r w:rsidRPr="003D5F5D">
        <w:rPr>
          <w:rFonts w:ascii="Arial" w:hAnsi="Arial" w:cs="Arial"/>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(5)(i) </w:t>
      </w:r>
      <w:r w:rsidRPr="003D5F5D">
        <w:rPr>
          <w:rFonts w:ascii="Arial" w:hAnsi="Arial" w:cs="Arial"/>
          <w:i/>
          <w:iCs/>
          <w:sz w:val="20"/>
        </w:rPr>
        <w:t>Periodic startup, shutdown, and malfunction reports.</w:t>
      </w:r>
      <w:r w:rsidRPr="003D5F5D">
        <w:rPr>
          <w:rFonts w:ascii="Arial" w:hAnsi="Arial" w:cs="Arial"/>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w:t>
      </w:r>
      <w:r w:rsidRPr="003D5F5D">
        <w:rPr>
          <w:rFonts w:ascii="Arial" w:hAnsi="Arial" w:cs="Arial"/>
          <w:i/>
          <w:iCs/>
          <w:sz w:val="20"/>
        </w:rPr>
        <w:t>Immediate startup, shutdown, and malfunction reports.</w:t>
      </w:r>
      <w:r w:rsidRPr="003D5F5D">
        <w:rPr>
          <w:rFonts w:ascii="Arial" w:hAnsi="Arial" w:cs="Arial"/>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(e) </w:t>
      </w:r>
      <w:r w:rsidRPr="003D5F5D">
        <w:rPr>
          <w:rFonts w:ascii="Arial" w:hAnsi="Arial" w:cs="Arial"/>
          <w:i/>
          <w:iCs/>
          <w:sz w:val="20"/>
        </w:rPr>
        <w:t>Additional reporting requirements for sources with continuous monitoring systems</w:t>
      </w:r>
      <w:r w:rsidRPr="003D5F5D">
        <w:rPr>
          <w:rFonts w:ascii="Arial" w:hAnsi="Arial" w:cs="Arial"/>
          <w:sz w:val="20"/>
        </w:rPr>
        <w:t xml:space="preserve">—(1) </w:t>
      </w:r>
      <w:r w:rsidRPr="003D5F5D">
        <w:rPr>
          <w:rFonts w:ascii="Arial" w:hAnsi="Arial" w:cs="Arial"/>
          <w:i/>
          <w:iCs/>
          <w:sz w:val="20"/>
        </w:rPr>
        <w:t>General.</w:t>
      </w:r>
      <w:r w:rsidRPr="003D5F5D">
        <w:rPr>
          <w:rFonts w:ascii="Arial" w:hAnsi="Arial" w:cs="Arial"/>
          <w:sz w:val="20"/>
        </w:rPr>
        <w:t xml:space="preserve"> When more than one CEMS is used to measure the emissions from one affected source (e.g., multiple breechings, multiple outlets), the owner or operator shall report the results as required for each CEMS.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Reporting results of continuous monitoring system performance evaluations.</w:t>
      </w:r>
      <w:r w:rsidRPr="003D5F5D">
        <w:rPr>
          <w:rFonts w:ascii="Arial" w:hAnsi="Arial" w:cs="Arial"/>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Excess emissions and continuous monitoring system performance report and summary report.</w:t>
      </w:r>
      <w:r w:rsidRPr="003D5F5D">
        <w:rPr>
          <w:rFonts w:ascii="Arial" w:hAnsi="Arial" w:cs="Arial"/>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More frequent reporting is specifically required by a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The Administrator determines on a case-by-case basis that more frequent reporting is necessary to accurately assess the compliance status of the source;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(D) The affected source is complying with the Performance Track Provisions of §63.16, which allows less frequent reporting.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w:t>
      </w:r>
      <w:r w:rsidRPr="003D5F5D">
        <w:rPr>
          <w:rFonts w:ascii="Arial" w:hAnsi="Arial" w:cs="Arial"/>
          <w:i/>
          <w:iCs/>
          <w:sz w:val="20"/>
        </w:rPr>
        <w:t>Request to reduce frequency of excess emissions and continuous monitoring system performance reports.</w:t>
      </w:r>
      <w:r w:rsidRPr="003D5F5D">
        <w:rPr>
          <w:rFonts w:ascii="Arial" w:hAnsi="Arial" w:cs="Arial"/>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The owner or operator continues to comply with all recordkeeping and monitoring requirements specified in this subpart and the relevant standard;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The Administrator does not object to a reduced frequency of reporting for the affected source, as provided in paragraph (e)(3)(iii)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 </w:t>
      </w:r>
      <w:r w:rsidRPr="003D5F5D">
        <w:rPr>
          <w:rFonts w:ascii="Arial" w:hAnsi="Arial" w:cs="Arial"/>
          <w:i/>
          <w:iCs/>
          <w:sz w:val="20"/>
        </w:rPr>
        <w:t>Content and submittal dates for excess emissions and monitoring system performance reports.</w:t>
      </w:r>
      <w:r w:rsidRPr="003D5F5D">
        <w:rPr>
          <w:rFonts w:ascii="Arial" w:hAnsi="Arial" w:cs="Arial"/>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 </w:t>
      </w:r>
      <w:r w:rsidRPr="003D5F5D">
        <w:rPr>
          <w:rFonts w:ascii="Arial" w:hAnsi="Arial" w:cs="Arial"/>
          <w:i/>
          <w:iCs/>
          <w:sz w:val="20"/>
        </w:rPr>
        <w:t>Summary report.</w:t>
      </w:r>
      <w:r w:rsidRPr="003D5F5D">
        <w:rPr>
          <w:rFonts w:ascii="Arial" w:hAnsi="Arial" w:cs="Arial"/>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The company name and address of the affected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An identification of each hazardous air pollutant monitored at the affected source;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The beginning and ending dates of the reporting period;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(D) A brief description of the process units;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(E) The emission and operating parameter limitations specified in the relevant standard(s);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The monitoring equipment manufacturer(s) and model number(s);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(G) The date of the latest CMS certification or audit;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(H) The total operating time of the affected source during the reporting period;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(K) A description of any changes in CMS, processes, or controls since the last reporting period;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(L) The name, title, and signature of the responsible official who is certifying the accuracy of the report;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(M) The date of the report.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Reporting continuous opacity monitoring system data produced during a performance test.</w:t>
      </w:r>
      <w:r w:rsidRPr="003D5F5D">
        <w:rPr>
          <w:rFonts w:ascii="Arial" w:hAnsi="Arial" w:cs="Arial"/>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w:t>
      </w:r>
      <w:r w:rsidRPr="003D5F5D">
        <w:rPr>
          <w:rFonts w:ascii="Arial" w:hAnsi="Arial" w:cs="Arial"/>
          <w:i/>
          <w:iCs/>
          <w:sz w:val="20"/>
        </w:rPr>
        <w:t>Waiver of recordkeeping or reporting requirements.</w:t>
      </w:r>
      <w:r w:rsidRPr="003D5F5D">
        <w:rPr>
          <w:rFonts w:ascii="Arial" w:hAnsi="Arial" w:cs="Arial"/>
          <w:sz w:val="20"/>
        </w:rPr>
        <w:t xml:space="preserve"> (1) Until a waiver of a recordkeeping or reporting requirement has been granted by the Administrator under this paragraph, the owner or operator of an affected source remains subject to the requirements of this section.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The Administrator will approve or deny a request for a waiver of recordkeeping or reporting requirements under this paragraph when he/she—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Approves or denies an extension of compliance;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Makes a determination of compliance following the submission of a required compliance status report or excess emissions and continuous monitoring systems performance report;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(iii) Makes a determination of suitable progress towards compliance following the submission of a compliance progress report, whichever is applicable.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A waiver of any recordkeeping or reporting requirement granted under this paragraph may be conditioned on other recordkeeping or reporting requirements deemed necessary by the Administrator.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64 FR 7468, Feb. 12, 1999; 67 FR 16604, Apr. 5, 2002; 68 FR 32601, May 30, 2003; 69 FR 21752, Apr. 22, 2004; 71 FR 20455, Apr. 20, 2006]</w:t>
      </w:r>
    </w:p>
    <w:p w:rsidR="003D5F5D" w:rsidRPr="003D5F5D" w:rsidRDefault="003D5F5D" w:rsidP="003D5F5D">
      <w:pPr>
        <w:spacing w:before="200" w:after="100"/>
        <w:outlineLvl w:val="1"/>
        <w:rPr>
          <w:rFonts w:ascii="Arial" w:hAnsi="Arial" w:cs="Arial"/>
          <w:b/>
          <w:bCs/>
          <w:sz w:val="20"/>
        </w:rPr>
      </w:pPr>
      <w:bookmarkStart w:id="22" w:name="se40.11.63_111"/>
      <w:bookmarkEnd w:id="22"/>
      <w:r w:rsidRPr="003D5F5D">
        <w:rPr>
          <w:rFonts w:ascii="Arial" w:hAnsi="Arial" w:cs="Arial"/>
          <w:b/>
          <w:bCs/>
          <w:sz w:val="20"/>
        </w:rPr>
        <w:t>§63.11   Control device and work practice requirements.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Applicability.</w:t>
      </w:r>
      <w:r w:rsidRPr="003D5F5D">
        <w:rPr>
          <w:rFonts w:ascii="Arial" w:hAnsi="Arial" w:cs="Arial"/>
          <w:sz w:val="20"/>
        </w:rPr>
        <w:t xml:space="preserve"> (1) The applicability of this section is set out in §63.1(a)(4).</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Flares.</w:t>
      </w:r>
      <w:r w:rsidRPr="003D5F5D">
        <w:rPr>
          <w:rFonts w:ascii="Arial" w:hAnsi="Arial" w:cs="Arial"/>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Flares shall be steam-assisted, air-assisted, or non-assisted.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Flares shall be operated at all times when emissions may be vented to them.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Flares shall be operated with a flame present at all times. The presence of a flare pilot flame shall be monitored using a thermocouple or any other equivalent device to detect the presence of a flame.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3D5F5D">
        <w:rPr>
          <w:rFonts w:ascii="Arial" w:hAnsi="Arial" w:cs="Arial"/>
          <w:sz w:val="14"/>
          <w:szCs w:val="14"/>
          <w:vertAlign w:val="subscript"/>
        </w:rPr>
        <w:t>max</w:t>
      </w:r>
      <w:r w:rsidRPr="003D5F5D">
        <w:rPr>
          <w:rFonts w:ascii="Arial" w:hAnsi="Arial" w:cs="Arial"/>
          <w:sz w:val="20"/>
        </w:rPr>
        <w:t>, as determined by the following equation:</w:t>
      </w:r>
    </w:p>
    <w:p w:rsidR="003D5F5D" w:rsidRPr="003D5F5D" w:rsidRDefault="003D5F5D" w:rsidP="003D5F5D">
      <w:pPr>
        <w:spacing w:before="200" w:after="100"/>
        <w:ind w:left="960" w:hanging="960"/>
        <w:rPr>
          <w:rFonts w:ascii="Arial" w:hAnsi="Arial" w:cs="Arial"/>
          <w:sz w:val="20"/>
        </w:rPr>
      </w:pPr>
      <w:r w:rsidRPr="003D5F5D">
        <w:rPr>
          <w:rFonts w:ascii="Arial" w:hAnsi="Arial" w:cs="Arial"/>
          <w:sz w:val="20"/>
        </w:rPr>
        <w:t>V</w:t>
      </w:r>
      <w:r w:rsidRPr="003D5F5D">
        <w:rPr>
          <w:rFonts w:ascii="Arial" w:hAnsi="Arial" w:cs="Arial"/>
          <w:sz w:val="14"/>
          <w:szCs w:val="14"/>
          <w:vertAlign w:val="subscript"/>
        </w:rPr>
        <w:t>max</w:t>
      </w:r>
      <w:r w:rsidRPr="003D5F5D">
        <w:rPr>
          <w:rFonts w:ascii="Arial" w:hAnsi="Arial" w:cs="Arial"/>
          <w:sz w:val="20"/>
        </w:rPr>
        <w:t xml:space="preserve"> = (X</w:t>
      </w:r>
      <w:r w:rsidRPr="003D5F5D">
        <w:rPr>
          <w:rFonts w:ascii="Arial" w:hAnsi="Arial" w:cs="Arial"/>
          <w:sz w:val="14"/>
          <w:szCs w:val="14"/>
          <w:vertAlign w:val="subscript"/>
        </w:rPr>
        <w:t>H2</w:t>
      </w:r>
      <w:r w:rsidRPr="003D5F5D">
        <w:rPr>
          <w:rFonts w:ascii="Arial" w:hAnsi="Arial" w:cs="Arial"/>
          <w:sz w:val="20"/>
        </w:rPr>
        <w:t>−K</w:t>
      </w:r>
      <w:r w:rsidRPr="003D5F5D">
        <w:rPr>
          <w:rFonts w:ascii="Arial" w:hAnsi="Arial" w:cs="Arial"/>
          <w:sz w:val="14"/>
          <w:szCs w:val="14"/>
          <w:vertAlign w:val="subscript"/>
        </w:rPr>
        <w:t>1</w:t>
      </w:r>
      <w:r w:rsidRPr="003D5F5D">
        <w:rPr>
          <w:rFonts w:ascii="Arial" w:hAnsi="Arial" w:cs="Arial"/>
          <w:sz w:val="20"/>
        </w:rPr>
        <w:t>)* K</w:t>
      </w:r>
      <w:r w:rsidRPr="003D5F5D">
        <w:rPr>
          <w:rFonts w:ascii="Arial" w:hAnsi="Arial" w:cs="Arial"/>
          <w:sz w:val="14"/>
          <w:szCs w:val="14"/>
          <w:vertAlign w:val="subscript"/>
        </w:rPr>
        <w:t>2</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Where:</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V</w:t>
      </w:r>
      <w:r w:rsidRPr="003D5F5D">
        <w:rPr>
          <w:rFonts w:ascii="Arial" w:hAnsi="Arial" w:cs="Arial"/>
          <w:sz w:val="13"/>
          <w:szCs w:val="13"/>
          <w:vertAlign w:val="subscript"/>
        </w:rPr>
        <w:t>max</w:t>
      </w:r>
      <w:r w:rsidRPr="003D5F5D">
        <w:rPr>
          <w:rFonts w:ascii="Arial" w:hAnsi="Arial" w:cs="Arial"/>
          <w:sz w:val="18"/>
          <w:szCs w:val="18"/>
        </w:rPr>
        <w:t xml:space="preserve"> = Maximum permitted velocity, m/sec.</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K</w:t>
      </w:r>
      <w:r w:rsidRPr="003D5F5D">
        <w:rPr>
          <w:rFonts w:ascii="Arial" w:hAnsi="Arial" w:cs="Arial"/>
          <w:sz w:val="13"/>
          <w:szCs w:val="13"/>
          <w:vertAlign w:val="subscript"/>
        </w:rPr>
        <w:t>1</w:t>
      </w:r>
      <w:r w:rsidRPr="003D5F5D">
        <w:rPr>
          <w:rFonts w:ascii="Arial" w:hAnsi="Arial" w:cs="Arial"/>
          <w:sz w:val="18"/>
          <w:szCs w:val="18"/>
        </w:rPr>
        <w:t xml:space="preserve"> = Constant, 6.0 volume-percent hydrogen.</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K</w:t>
      </w:r>
      <w:r w:rsidRPr="003D5F5D">
        <w:rPr>
          <w:rFonts w:ascii="Arial" w:hAnsi="Arial" w:cs="Arial"/>
          <w:sz w:val="13"/>
          <w:szCs w:val="13"/>
          <w:vertAlign w:val="subscript"/>
        </w:rPr>
        <w:t>2</w:t>
      </w:r>
      <w:r w:rsidRPr="003D5F5D">
        <w:rPr>
          <w:rFonts w:ascii="Arial" w:hAnsi="Arial" w:cs="Arial"/>
          <w:sz w:val="18"/>
          <w:szCs w:val="18"/>
        </w:rPr>
        <w:t xml:space="preserve"> = Constant, 3.9(m/sec)/volume-percent hydrogen.</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X</w:t>
      </w:r>
      <w:r w:rsidRPr="003D5F5D">
        <w:rPr>
          <w:rFonts w:ascii="Arial" w:hAnsi="Arial" w:cs="Arial"/>
          <w:sz w:val="13"/>
          <w:szCs w:val="13"/>
          <w:vertAlign w:val="subscript"/>
        </w:rPr>
        <w:t>H2</w:t>
      </w:r>
      <w:r w:rsidRPr="003D5F5D">
        <w:rPr>
          <w:rFonts w:ascii="Arial" w:hAnsi="Arial" w:cs="Arial"/>
          <w:sz w:val="18"/>
          <w:szCs w:val="18"/>
        </w:rPr>
        <w:t xml:space="preserve"> = The volume-percent of hydrogen, on a wet basis, as calculated by using the American Society for Testing and Materials (ASTM) Method D1946-77. (Incorporated by reference as specified in §63.14).</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The actual exit velocity of a flare shall be determined by the method specified in paragraph (b)(7)(i)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3D5F5D" w:rsidRPr="003D5F5D" w:rsidRDefault="003D5F5D" w:rsidP="003D5F5D">
      <w:pPr>
        <w:rPr>
          <w:rFonts w:ascii="Arial" w:hAnsi="Arial" w:cs="Arial"/>
          <w:sz w:val="20"/>
        </w:rPr>
      </w:pPr>
      <w:r w:rsidRPr="003D5F5D">
        <w:rPr>
          <w:rFonts w:ascii="Arial" w:hAnsi="Arial" w:cs="Arial"/>
          <w:noProof/>
          <w:sz w:val="20"/>
        </w:rPr>
        <w:drawing>
          <wp:inline distT="0" distB="0" distL="0" distR="0">
            <wp:extent cx="1000760" cy="431165"/>
            <wp:effectExtent l="0" t="0" r="8890" b="6985"/>
            <wp:docPr id="9" name="Picture 9"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4.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00760" cy="431165"/>
                    </a:xfrm>
                    <a:prstGeom prst="rect">
                      <a:avLst/>
                    </a:prstGeom>
                    <a:noFill/>
                    <a:ln>
                      <a:noFill/>
                    </a:ln>
                  </pic:spPr>
                </pic:pic>
              </a:graphicData>
            </a:graphic>
          </wp:inline>
        </w:drawing>
      </w:r>
    </w:p>
    <w:p w:rsidR="003D5F5D" w:rsidRPr="003D5F5D" w:rsidRDefault="00105334" w:rsidP="003D5F5D">
      <w:pPr>
        <w:spacing w:before="100" w:beforeAutospacing="1" w:after="100" w:afterAutospacing="1"/>
        <w:ind w:firstLine="480"/>
        <w:rPr>
          <w:rFonts w:ascii="Arial" w:hAnsi="Arial" w:cs="Arial"/>
          <w:sz w:val="20"/>
        </w:rPr>
      </w:pPr>
      <w:hyperlink r:id="rId47" w:history="1">
        <w:r w:rsidR="003D5F5D" w:rsidRPr="003D5F5D">
          <w:rPr>
            <w:rFonts w:ascii="Arial" w:hAnsi="Arial" w:cs="Arial"/>
            <w:color w:val="0000FF"/>
            <w:sz w:val="17"/>
            <w:szCs w:val="17"/>
          </w:rPr>
          <w:t>View or download PDF</w:t>
        </w:r>
      </w:hyperlink>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Where:</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H</w:t>
      </w:r>
      <w:r w:rsidRPr="003D5F5D">
        <w:rPr>
          <w:rFonts w:ascii="Arial" w:hAnsi="Arial" w:cs="Arial"/>
          <w:sz w:val="13"/>
          <w:szCs w:val="13"/>
          <w:vertAlign w:val="subscript"/>
        </w:rPr>
        <w:t>T</w:t>
      </w:r>
      <w:r w:rsidRPr="003D5F5D">
        <w:rPr>
          <w:rFonts w:ascii="Arial" w:hAnsi="Arial" w:cs="Arial"/>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K = Constant =</w:t>
      </w:r>
    </w:p>
    <w:p w:rsidR="003D5F5D" w:rsidRPr="003D5F5D" w:rsidRDefault="003D5F5D" w:rsidP="003D5F5D">
      <w:pPr>
        <w:rPr>
          <w:rFonts w:ascii="Arial" w:hAnsi="Arial" w:cs="Arial"/>
          <w:sz w:val="20"/>
        </w:rPr>
      </w:pPr>
      <w:r w:rsidRPr="003D5F5D">
        <w:rPr>
          <w:rFonts w:ascii="Arial" w:hAnsi="Arial" w:cs="Arial"/>
          <w:noProof/>
          <w:sz w:val="20"/>
        </w:rPr>
        <w:drawing>
          <wp:inline distT="0" distB="0" distL="0" distR="0">
            <wp:extent cx="2338070" cy="457200"/>
            <wp:effectExtent l="0" t="0" r="5080" b="0"/>
            <wp:docPr id="8" name="Picture 8"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4my98.005.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38070" cy="457200"/>
                    </a:xfrm>
                    <a:prstGeom prst="rect">
                      <a:avLst/>
                    </a:prstGeom>
                    <a:noFill/>
                    <a:ln>
                      <a:noFill/>
                    </a:ln>
                  </pic:spPr>
                </pic:pic>
              </a:graphicData>
            </a:graphic>
          </wp:inline>
        </w:drawing>
      </w:r>
    </w:p>
    <w:p w:rsidR="003D5F5D" w:rsidRPr="003D5F5D" w:rsidRDefault="00105334" w:rsidP="003D5F5D">
      <w:pPr>
        <w:spacing w:before="100" w:beforeAutospacing="1" w:after="100" w:afterAutospacing="1"/>
        <w:ind w:firstLine="480"/>
        <w:rPr>
          <w:rFonts w:ascii="Arial" w:hAnsi="Arial" w:cs="Arial"/>
          <w:sz w:val="20"/>
        </w:rPr>
      </w:pPr>
      <w:hyperlink r:id="rId49" w:history="1">
        <w:r w:rsidR="003D5F5D" w:rsidRPr="003D5F5D">
          <w:rPr>
            <w:rFonts w:ascii="Arial" w:hAnsi="Arial" w:cs="Arial"/>
            <w:color w:val="0000FF"/>
            <w:sz w:val="17"/>
            <w:szCs w:val="17"/>
          </w:rPr>
          <w:t>View or download PDF</w:t>
        </w:r>
      </w:hyperlink>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where the standard temperature for (g-mole/scm) is 20 °C.</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C</w:t>
      </w:r>
      <w:r w:rsidRPr="003D5F5D">
        <w:rPr>
          <w:rFonts w:ascii="Arial" w:hAnsi="Arial" w:cs="Arial"/>
          <w:sz w:val="13"/>
          <w:szCs w:val="13"/>
          <w:vertAlign w:val="subscript"/>
        </w:rPr>
        <w:t>i</w:t>
      </w:r>
      <w:r w:rsidRPr="003D5F5D">
        <w:rPr>
          <w:rFonts w:ascii="Arial" w:hAnsi="Arial" w:cs="Arial"/>
          <w:sz w:val="18"/>
          <w:szCs w:val="18"/>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H</w:t>
      </w:r>
      <w:r w:rsidRPr="003D5F5D">
        <w:rPr>
          <w:rFonts w:ascii="Arial" w:hAnsi="Arial" w:cs="Arial"/>
          <w:sz w:val="13"/>
          <w:szCs w:val="13"/>
          <w:vertAlign w:val="subscript"/>
        </w:rPr>
        <w:t>i</w:t>
      </w:r>
      <w:r w:rsidRPr="003D5F5D">
        <w:rPr>
          <w:rFonts w:ascii="Arial" w:hAnsi="Arial" w:cs="Arial"/>
          <w:sz w:val="18"/>
          <w:szCs w:val="18"/>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n = Number of sample components.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Steam-assisted and nonassisted flares designed for and operated with an exit velocity, as determined by the method specified in paragraph (b)(7)(i) of this section, less than the velocity V</w:t>
      </w:r>
      <w:r w:rsidRPr="003D5F5D">
        <w:rPr>
          <w:rFonts w:ascii="Arial" w:hAnsi="Arial" w:cs="Arial"/>
          <w:sz w:val="14"/>
          <w:szCs w:val="14"/>
          <w:vertAlign w:val="subscript"/>
        </w:rPr>
        <w:t>max</w:t>
      </w:r>
      <w:r w:rsidRPr="003D5F5D">
        <w:rPr>
          <w:rFonts w:ascii="Arial" w:hAnsi="Arial" w:cs="Arial"/>
          <w:sz w:val="20"/>
        </w:rPr>
        <w:t>, as determined by the method specified in this paragraph, but less than 122 m/sec (400 ft/sec) are allowed. The maximum permitted velocity, V</w:t>
      </w:r>
      <w:r w:rsidRPr="003D5F5D">
        <w:rPr>
          <w:rFonts w:ascii="Arial" w:hAnsi="Arial" w:cs="Arial"/>
          <w:sz w:val="14"/>
          <w:szCs w:val="14"/>
          <w:vertAlign w:val="subscript"/>
        </w:rPr>
        <w:t>max</w:t>
      </w:r>
      <w:r w:rsidRPr="003D5F5D">
        <w:rPr>
          <w:rFonts w:ascii="Arial" w:hAnsi="Arial" w:cs="Arial"/>
          <w:sz w:val="20"/>
        </w:rPr>
        <w:t>, for flares complying with this paragraph shall be determined by the following equation:</w:t>
      </w:r>
    </w:p>
    <w:p w:rsidR="003D5F5D" w:rsidRPr="003D5F5D" w:rsidRDefault="003D5F5D" w:rsidP="003D5F5D">
      <w:pPr>
        <w:spacing w:before="200" w:after="100"/>
        <w:ind w:left="960" w:hanging="960"/>
        <w:rPr>
          <w:rFonts w:ascii="Arial" w:hAnsi="Arial" w:cs="Arial"/>
          <w:sz w:val="20"/>
        </w:rPr>
      </w:pPr>
      <w:r w:rsidRPr="003D5F5D">
        <w:rPr>
          <w:rFonts w:ascii="Arial" w:hAnsi="Arial" w:cs="Arial"/>
          <w:sz w:val="20"/>
        </w:rPr>
        <w:t>Log</w:t>
      </w:r>
      <w:r w:rsidRPr="003D5F5D">
        <w:rPr>
          <w:rFonts w:ascii="Arial" w:hAnsi="Arial" w:cs="Arial"/>
          <w:sz w:val="14"/>
          <w:szCs w:val="14"/>
          <w:vertAlign w:val="subscript"/>
        </w:rPr>
        <w:t>10</w:t>
      </w:r>
      <w:r w:rsidRPr="003D5F5D">
        <w:rPr>
          <w:rFonts w:ascii="Arial" w:hAnsi="Arial" w:cs="Arial"/>
          <w:sz w:val="20"/>
        </w:rPr>
        <w:t>(V</w:t>
      </w:r>
      <w:r w:rsidRPr="003D5F5D">
        <w:rPr>
          <w:rFonts w:ascii="Arial" w:hAnsi="Arial" w:cs="Arial"/>
          <w:sz w:val="14"/>
          <w:szCs w:val="14"/>
          <w:vertAlign w:val="subscript"/>
        </w:rPr>
        <w:t>max</w:t>
      </w:r>
      <w:r w:rsidRPr="003D5F5D">
        <w:rPr>
          <w:rFonts w:ascii="Arial" w:hAnsi="Arial" w:cs="Arial"/>
          <w:sz w:val="20"/>
        </w:rPr>
        <w:t>) = (H</w:t>
      </w:r>
      <w:r w:rsidRPr="003D5F5D">
        <w:rPr>
          <w:rFonts w:ascii="Arial" w:hAnsi="Arial" w:cs="Arial"/>
          <w:sz w:val="14"/>
          <w:szCs w:val="14"/>
          <w:vertAlign w:val="subscript"/>
        </w:rPr>
        <w:t>T</w:t>
      </w:r>
      <w:r w:rsidRPr="003D5F5D">
        <w:rPr>
          <w:rFonts w:ascii="Arial" w:hAnsi="Arial" w:cs="Arial"/>
          <w:sz w:val="20"/>
        </w:rPr>
        <w:t xml:space="preserve"> + 28.8)/31.7</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 xml:space="preserve">Where: </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V</w:t>
      </w:r>
      <w:r w:rsidRPr="003D5F5D">
        <w:rPr>
          <w:rFonts w:ascii="Arial" w:hAnsi="Arial" w:cs="Arial"/>
          <w:sz w:val="13"/>
          <w:szCs w:val="13"/>
          <w:vertAlign w:val="subscript"/>
        </w:rPr>
        <w:t>max</w:t>
      </w:r>
      <w:r w:rsidRPr="003D5F5D">
        <w:rPr>
          <w:rFonts w:ascii="Arial" w:hAnsi="Arial" w:cs="Arial"/>
          <w:sz w:val="18"/>
          <w:szCs w:val="18"/>
        </w:rPr>
        <w:t xml:space="preserve"> = Maximum permitted velocity, m/sec. </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 xml:space="preserve">28.8 = Constant. </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 xml:space="preserve">31.7 = Constant. </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H</w:t>
      </w:r>
      <w:r w:rsidRPr="003D5F5D">
        <w:rPr>
          <w:rFonts w:ascii="Arial" w:hAnsi="Arial" w:cs="Arial"/>
          <w:sz w:val="13"/>
          <w:szCs w:val="13"/>
          <w:vertAlign w:val="subscript"/>
        </w:rPr>
        <w:t>T</w:t>
      </w:r>
      <w:r w:rsidRPr="003D5F5D">
        <w:rPr>
          <w:rFonts w:ascii="Arial" w:hAnsi="Arial" w:cs="Arial"/>
          <w:sz w:val="18"/>
          <w:szCs w:val="18"/>
        </w:rPr>
        <w:t xml:space="preserve"> = The net heating value as determined in paragraph (b)(6)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 Air-assisted flares shall be designed and operated with an exit velocity less than the velocity V</w:t>
      </w:r>
      <w:r w:rsidRPr="003D5F5D">
        <w:rPr>
          <w:rFonts w:ascii="Arial" w:hAnsi="Arial" w:cs="Arial"/>
          <w:sz w:val="14"/>
          <w:szCs w:val="14"/>
          <w:vertAlign w:val="subscript"/>
        </w:rPr>
        <w:t>max</w:t>
      </w:r>
      <w:r w:rsidRPr="003D5F5D">
        <w:rPr>
          <w:rFonts w:ascii="Arial" w:hAnsi="Arial" w:cs="Arial"/>
          <w:sz w:val="20"/>
        </w:rPr>
        <w:t>. The maximum permitted velocity, V</w:t>
      </w:r>
      <w:r w:rsidRPr="003D5F5D">
        <w:rPr>
          <w:rFonts w:ascii="Arial" w:hAnsi="Arial" w:cs="Arial"/>
          <w:sz w:val="14"/>
          <w:szCs w:val="14"/>
          <w:vertAlign w:val="subscript"/>
        </w:rPr>
        <w:t>max</w:t>
      </w:r>
      <w:r w:rsidRPr="003D5F5D">
        <w:rPr>
          <w:rFonts w:ascii="Arial" w:hAnsi="Arial" w:cs="Arial"/>
          <w:sz w:val="20"/>
        </w:rPr>
        <w:t>, for air-assisted flares shall be determined by the following equation:</w:t>
      </w:r>
    </w:p>
    <w:p w:rsidR="003D5F5D" w:rsidRPr="003D5F5D" w:rsidRDefault="003D5F5D" w:rsidP="003D5F5D">
      <w:pPr>
        <w:spacing w:before="200" w:after="100"/>
        <w:ind w:left="960" w:hanging="960"/>
        <w:rPr>
          <w:rFonts w:ascii="Arial" w:hAnsi="Arial" w:cs="Arial"/>
          <w:sz w:val="20"/>
        </w:rPr>
      </w:pPr>
      <w:r w:rsidRPr="003D5F5D">
        <w:rPr>
          <w:rFonts w:ascii="Arial" w:hAnsi="Arial" w:cs="Arial"/>
          <w:sz w:val="20"/>
        </w:rPr>
        <w:t>V</w:t>
      </w:r>
      <w:r w:rsidRPr="003D5F5D">
        <w:rPr>
          <w:rFonts w:ascii="Arial" w:hAnsi="Arial" w:cs="Arial"/>
          <w:sz w:val="14"/>
          <w:szCs w:val="14"/>
          <w:vertAlign w:val="subscript"/>
        </w:rPr>
        <w:t>max</w:t>
      </w:r>
      <w:r w:rsidRPr="003D5F5D">
        <w:rPr>
          <w:rFonts w:ascii="Arial" w:hAnsi="Arial" w:cs="Arial"/>
          <w:sz w:val="20"/>
        </w:rPr>
        <w:t xml:space="preserve"> = 8.71 + 0.708(H</w:t>
      </w:r>
      <w:r w:rsidRPr="003D5F5D">
        <w:rPr>
          <w:rFonts w:ascii="Arial" w:hAnsi="Arial" w:cs="Arial"/>
          <w:sz w:val="14"/>
          <w:szCs w:val="14"/>
          <w:vertAlign w:val="subscript"/>
        </w:rPr>
        <w:t>T</w:t>
      </w:r>
      <w:r w:rsidRPr="003D5F5D">
        <w:rPr>
          <w:rFonts w:ascii="Arial" w:hAnsi="Arial" w:cs="Arial"/>
          <w:sz w:val="20"/>
        </w:rPr>
        <w:t>)</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Where:</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V</w:t>
      </w:r>
      <w:r w:rsidRPr="003D5F5D">
        <w:rPr>
          <w:rFonts w:ascii="Arial" w:hAnsi="Arial" w:cs="Arial"/>
          <w:sz w:val="13"/>
          <w:szCs w:val="13"/>
          <w:vertAlign w:val="subscript"/>
        </w:rPr>
        <w:t>max</w:t>
      </w:r>
      <w:r w:rsidRPr="003D5F5D">
        <w:rPr>
          <w:rFonts w:ascii="Arial" w:hAnsi="Arial" w:cs="Arial"/>
          <w:sz w:val="18"/>
          <w:szCs w:val="18"/>
        </w:rPr>
        <w:t xml:space="preserve"> = Maximum permitted velocity, m/sec.</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8.71 = Constant.</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0.708 = Constant.</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H</w:t>
      </w:r>
      <w:r w:rsidRPr="003D5F5D">
        <w:rPr>
          <w:rFonts w:ascii="Arial" w:hAnsi="Arial" w:cs="Arial"/>
          <w:sz w:val="13"/>
          <w:szCs w:val="13"/>
          <w:vertAlign w:val="subscript"/>
        </w:rPr>
        <w:t>T</w:t>
      </w:r>
      <w:r w:rsidRPr="003D5F5D">
        <w:rPr>
          <w:rFonts w:ascii="Arial" w:hAnsi="Arial" w:cs="Arial"/>
          <w:sz w:val="18"/>
          <w:szCs w:val="18"/>
        </w:rPr>
        <w:t xml:space="preserve"> = The net heating value as determined in paragraph (b)(6)(ii)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w:t>
      </w:r>
      <w:r w:rsidRPr="003D5F5D">
        <w:rPr>
          <w:rFonts w:ascii="Arial" w:hAnsi="Arial" w:cs="Arial"/>
          <w:i/>
          <w:iCs/>
          <w:sz w:val="20"/>
        </w:rPr>
        <w:t>Alternative work practice for monitoring equipment for leaks.</w:t>
      </w:r>
      <w:r w:rsidRPr="003D5F5D">
        <w:rPr>
          <w:rFonts w:ascii="Arial" w:hAnsi="Arial" w:cs="Arial"/>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w:t>
      </w:r>
      <w:r w:rsidRPr="003D5F5D">
        <w:rPr>
          <w:rFonts w:ascii="Arial" w:hAnsi="Arial" w:cs="Arial"/>
          <w:i/>
          <w:iCs/>
          <w:sz w:val="20"/>
        </w:rPr>
        <w:t>Applicable subpart</w:t>
      </w:r>
      <w:r w:rsidRPr="003D5F5D">
        <w:rPr>
          <w:rFonts w:ascii="Arial" w:hAnsi="Arial" w:cs="Arial"/>
          <w:sz w:val="20"/>
        </w:rPr>
        <w:t xml:space="preserve"> means the subpart in 40 CFR parts 60, 61, 63, and 65 that requires monitoring of equipment with a 40 CFR part 60, appendix A-7, Method 21 monitor.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Equipment</w:t>
      </w:r>
      <w:r w:rsidRPr="003D5F5D">
        <w:rPr>
          <w:rFonts w:ascii="Arial" w:hAnsi="Arial" w:cs="Arial"/>
          <w:sz w:val="20"/>
        </w:rPr>
        <w:t xml:space="preserve"> means pumps, valves, pressure relief valves, compressors, open-ended lines, flanges, connectors, and other equipment covered by the applicable subpart that require monitoring with a 40 CFR part 60, appendix A-7, Method 21 monitor.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Imaging</w:t>
      </w:r>
      <w:r w:rsidRPr="003D5F5D">
        <w:rPr>
          <w:rFonts w:ascii="Arial" w:hAnsi="Arial" w:cs="Arial"/>
          <w:sz w:val="20"/>
        </w:rPr>
        <w:t xml:space="preserve"> means making visible emissions that may otherwise be invisible to the naked eye.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Optical gas imaging instrument</w:t>
      </w:r>
      <w:r w:rsidRPr="003D5F5D">
        <w:rPr>
          <w:rFonts w:ascii="Arial" w:hAnsi="Arial" w:cs="Arial"/>
          <w:sz w:val="20"/>
        </w:rPr>
        <w:t xml:space="preserve"> means an instrument that makes visible emissions that may otherwise be invisible to the naked eye.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w:t>
      </w:r>
      <w:r w:rsidRPr="003D5F5D">
        <w:rPr>
          <w:rFonts w:ascii="Arial" w:hAnsi="Arial" w:cs="Arial"/>
          <w:i/>
          <w:iCs/>
          <w:sz w:val="20"/>
        </w:rPr>
        <w:t>Repair</w:t>
      </w:r>
      <w:r w:rsidRPr="003D5F5D">
        <w:rPr>
          <w:rFonts w:ascii="Arial" w:hAnsi="Arial" w:cs="Arial"/>
          <w:sz w:val="20"/>
        </w:rPr>
        <w:t xml:space="preserve"> means that equipment is adjusted, or otherwise altered, in order to eliminate a leak.</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(6) </w:t>
      </w:r>
      <w:r w:rsidRPr="003D5F5D">
        <w:rPr>
          <w:rFonts w:ascii="Arial" w:hAnsi="Arial" w:cs="Arial"/>
          <w:i/>
          <w:iCs/>
          <w:sz w:val="20"/>
        </w:rPr>
        <w:t>Leak</w:t>
      </w:r>
      <w:r w:rsidRPr="003D5F5D">
        <w:rPr>
          <w:rFonts w:ascii="Arial" w:hAnsi="Arial" w:cs="Arial"/>
          <w:sz w:val="20"/>
        </w:rPr>
        <w:t xml:space="preserve"> means: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Any emissions imaged by the optical gas instrument;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Indications of liquids dripping;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Indications by a sensor that a seal or barrier fluid system has failed;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Screening results using a 40 CFR part 60, appendix A-7, Method 21 monitor that exceed the leak definition in the applicable subpart to which the equipment is subject.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(d) The alternative work practice standard for monitoring equipment for leaks is available to all subparts in 40 CFR parts 60, 61, 63, and 65 that require monitoring of equipment with a 40 CFR part 60, appendix A-7, Method 21 monitor.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Any leak detected when following the leak survey procedure in paragraph (e)(3) of this section must be identified for repair as required in the applicable subpart.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The schedule for repair is as required in the applicable subpart.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 When this alternative work practice is used for detecting leaking equipment, the following are not applicable for the equipment being monitored: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Skip period leak detection and repair;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Quality improvement plans; or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Complying with standards for allowable percentage of valves and pumps to leak.</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(e) An owner or operator of an affected source who chooses to use the alternative work practice must comply with the requirements of paragraphs (e)(1) through (e)(5)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w:t>
      </w:r>
      <w:r w:rsidRPr="003D5F5D">
        <w:rPr>
          <w:rFonts w:ascii="Arial" w:hAnsi="Arial" w:cs="Arial"/>
          <w:i/>
          <w:iCs/>
          <w:sz w:val="20"/>
        </w:rPr>
        <w:t>Instrument specifications.</w:t>
      </w:r>
      <w:r w:rsidRPr="003D5F5D">
        <w:rPr>
          <w:rFonts w:ascii="Arial" w:hAnsi="Arial" w:cs="Arial"/>
          <w:sz w:val="20"/>
        </w:rPr>
        <w:t xml:space="preserve"> The optical gas imaging instrument must comply with the requirements specified in paragraphs (e)(1)(i) and (e)(1)(ii)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Provide a date and time stamp for video records of every monitoring event.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w:t>
      </w:r>
      <w:r w:rsidRPr="003D5F5D">
        <w:rPr>
          <w:rFonts w:ascii="Arial" w:hAnsi="Arial" w:cs="Arial"/>
          <w:i/>
          <w:iCs/>
          <w:sz w:val="20"/>
        </w:rPr>
        <w:t>Daily instrument check.</w:t>
      </w:r>
      <w:r w:rsidRPr="003D5F5D">
        <w:rPr>
          <w:rFonts w:ascii="Arial" w:hAnsi="Arial" w:cs="Arial"/>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Calculate the mass flow rate to be used in the daily instrument check by following the procedures in paragraphs (e)(2)(i)(A) and (e)(2)(i)(B)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3D5F5D" w:rsidRPr="003D5F5D" w:rsidRDefault="003D5F5D" w:rsidP="003D5F5D">
      <w:pPr>
        <w:rPr>
          <w:rFonts w:ascii="Arial" w:hAnsi="Arial" w:cs="Arial"/>
          <w:sz w:val="20"/>
        </w:rPr>
      </w:pPr>
      <w:r w:rsidRPr="003D5F5D">
        <w:rPr>
          <w:rFonts w:ascii="Arial" w:hAnsi="Arial" w:cs="Arial"/>
          <w:noProof/>
          <w:sz w:val="20"/>
        </w:rPr>
        <w:drawing>
          <wp:inline distT="0" distB="0" distL="0" distR="0">
            <wp:extent cx="819785" cy="344805"/>
            <wp:effectExtent l="0" t="0" r="0" b="0"/>
            <wp:docPr id="7" name="Picture 7"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22de08.008.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19785" cy="344805"/>
                    </a:xfrm>
                    <a:prstGeom prst="rect">
                      <a:avLst/>
                    </a:prstGeom>
                    <a:noFill/>
                    <a:ln>
                      <a:noFill/>
                    </a:ln>
                  </pic:spPr>
                </pic:pic>
              </a:graphicData>
            </a:graphic>
          </wp:inline>
        </w:drawing>
      </w:r>
    </w:p>
    <w:p w:rsidR="003D5F5D" w:rsidRPr="003D5F5D" w:rsidRDefault="00105334" w:rsidP="003D5F5D">
      <w:pPr>
        <w:spacing w:before="100" w:beforeAutospacing="1" w:after="100" w:afterAutospacing="1"/>
        <w:ind w:firstLine="480"/>
        <w:rPr>
          <w:rFonts w:ascii="Arial" w:hAnsi="Arial" w:cs="Arial"/>
          <w:sz w:val="20"/>
        </w:rPr>
      </w:pPr>
      <w:hyperlink r:id="rId51" w:history="1">
        <w:r w:rsidR="003D5F5D" w:rsidRPr="003D5F5D">
          <w:rPr>
            <w:rFonts w:ascii="Arial" w:hAnsi="Arial" w:cs="Arial"/>
            <w:color w:val="0000FF"/>
            <w:sz w:val="17"/>
            <w:szCs w:val="17"/>
          </w:rPr>
          <w:t>View or download PDF</w:t>
        </w:r>
      </w:hyperlink>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Where:</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E</w:t>
      </w:r>
      <w:r w:rsidRPr="003D5F5D">
        <w:rPr>
          <w:rFonts w:ascii="Arial" w:hAnsi="Arial" w:cs="Arial"/>
          <w:sz w:val="13"/>
          <w:szCs w:val="13"/>
          <w:vertAlign w:val="subscript"/>
        </w:rPr>
        <w:t>dic</w:t>
      </w:r>
      <w:r w:rsidRPr="003D5F5D">
        <w:rPr>
          <w:rFonts w:ascii="Arial" w:hAnsi="Arial" w:cs="Arial"/>
          <w:sz w:val="18"/>
          <w:szCs w:val="18"/>
        </w:rPr>
        <w:t xml:space="preserve"> = Mass flow rate for the daily instrument check, grams per hour </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x</w:t>
      </w:r>
      <w:r w:rsidRPr="003D5F5D">
        <w:rPr>
          <w:rFonts w:ascii="Arial" w:hAnsi="Arial" w:cs="Arial"/>
          <w:sz w:val="13"/>
          <w:szCs w:val="13"/>
          <w:vertAlign w:val="subscript"/>
        </w:rPr>
        <w:t>i</w:t>
      </w:r>
      <w:r w:rsidRPr="003D5F5D">
        <w:rPr>
          <w:rFonts w:ascii="Arial" w:hAnsi="Arial" w:cs="Arial"/>
          <w:sz w:val="18"/>
          <w:szCs w:val="18"/>
        </w:rPr>
        <w:t xml:space="preserve"> = Mass fraction of detectable chemical(s) i seen by the optical gas imaging instrument, within the distance to be used in paragraph (e)(2)(iv)(B) of this section, at or below the standard detection sensitivity level, E</w:t>
      </w:r>
      <w:r w:rsidRPr="003D5F5D">
        <w:rPr>
          <w:rFonts w:ascii="Arial" w:hAnsi="Arial" w:cs="Arial"/>
          <w:sz w:val="13"/>
          <w:szCs w:val="13"/>
          <w:vertAlign w:val="subscript"/>
        </w:rPr>
        <w:t>sds</w:t>
      </w:r>
      <w:r w:rsidRPr="003D5F5D">
        <w:rPr>
          <w:rFonts w:ascii="Arial" w:hAnsi="Arial" w:cs="Arial"/>
          <w:sz w:val="18"/>
          <w:szCs w:val="18"/>
        </w:rPr>
        <w:t>.</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E</w:t>
      </w:r>
      <w:r w:rsidRPr="003D5F5D">
        <w:rPr>
          <w:rFonts w:ascii="Arial" w:hAnsi="Arial" w:cs="Arial"/>
          <w:sz w:val="13"/>
          <w:szCs w:val="13"/>
          <w:vertAlign w:val="subscript"/>
        </w:rPr>
        <w:t>sds</w:t>
      </w:r>
      <w:r w:rsidRPr="003D5F5D">
        <w:rPr>
          <w:rFonts w:ascii="Arial" w:hAnsi="Arial" w:cs="Arial"/>
          <w:sz w:val="18"/>
          <w:szCs w:val="18"/>
        </w:rPr>
        <w:t xml:space="preserve"> = Standard detection sensitivity level from Table 1 to subpart A, grams per hour </w:t>
      </w:r>
    </w:p>
    <w:p w:rsidR="003D5F5D" w:rsidRPr="003D5F5D" w:rsidRDefault="003D5F5D" w:rsidP="003D5F5D">
      <w:pPr>
        <w:spacing w:before="200" w:after="100"/>
        <w:ind w:left="960" w:hanging="960"/>
        <w:rPr>
          <w:rFonts w:ascii="Arial" w:hAnsi="Arial" w:cs="Arial"/>
          <w:sz w:val="18"/>
          <w:szCs w:val="18"/>
        </w:rPr>
      </w:pPr>
      <w:r w:rsidRPr="003D5F5D">
        <w:rPr>
          <w:rFonts w:ascii="Arial" w:hAnsi="Arial" w:cs="Arial"/>
          <w:sz w:val="18"/>
          <w:szCs w:val="18"/>
        </w:rPr>
        <w:t>k = Total number of detectable chemicals emitted from the leaking equipment and seen by the optical gas imaging instrument.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Start the optical gas imaging instrument according to the manufacturer's instructions, ensuring that all appropriate settings conform to the manufacturer's instructions.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Use any gas chosen by the user that can be viewed by the optical gas imaging instrument and that has a purity of no less than 98 percent.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Establish a mass flow rate by using the following procedures: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Provide a source of gas where it will be in the field of view of the optical gas imaging instrument.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Repeat the procedures specified in paragraphs (e)(2)(ii) through (e)(2)(iv) of this section for each configuration of the optical gas imaging instrument used during the leak survey.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 To use an alternative method to demonstrate daily instrument checks, apply to the Administrator for approval of the alternative under §63.177 or §63.178, whichever is applicable.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w:t>
      </w:r>
      <w:r w:rsidRPr="003D5F5D">
        <w:rPr>
          <w:rFonts w:ascii="Arial" w:hAnsi="Arial" w:cs="Arial"/>
          <w:i/>
          <w:iCs/>
          <w:sz w:val="20"/>
        </w:rPr>
        <w:t>Leak survey procedure.</w:t>
      </w:r>
      <w:r w:rsidRPr="003D5F5D">
        <w:rPr>
          <w:rFonts w:ascii="Arial" w:hAnsi="Arial" w:cs="Arial"/>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(4) </w:t>
      </w:r>
      <w:r w:rsidRPr="003D5F5D">
        <w:rPr>
          <w:rFonts w:ascii="Arial" w:hAnsi="Arial" w:cs="Arial"/>
          <w:i/>
          <w:iCs/>
          <w:sz w:val="20"/>
        </w:rPr>
        <w:t>Recordkeeping.</w:t>
      </w:r>
      <w:r w:rsidRPr="003D5F5D">
        <w:rPr>
          <w:rFonts w:ascii="Arial" w:hAnsi="Arial" w:cs="Arial"/>
          <w:sz w:val="20"/>
        </w:rPr>
        <w:t xml:space="preserve"> Keep the records described in paragraphs (e)(4)(i) through (e)(4)(vii)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The equipment, processes, and facilities for which the owner or operator chooses to use the alternative work practice.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The detection sensitivity level selected from Table 1 to subpart A of this part for the optical gas imaging instrument.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The analysis to determine the piece of equipment in contact with the lowest mass fraction of chemicals that are detectable, as specified in paragraph (e)(2)(i)(A)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The technical basis for the mass fraction of detectable chemicals used in the equation in paragraph (e)(2)(i)(B)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(vi) </w:t>
      </w:r>
      <w:r w:rsidRPr="003D5F5D">
        <w:rPr>
          <w:rFonts w:ascii="Arial" w:hAnsi="Arial" w:cs="Arial"/>
          <w:i/>
          <w:iCs/>
          <w:sz w:val="20"/>
        </w:rPr>
        <w:t>Recordkeeping requirements in the applicable subpart.</w:t>
      </w:r>
      <w:r w:rsidRPr="003D5F5D">
        <w:rPr>
          <w:rFonts w:ascii="Arial" w:hAnsi="Arial" w:cs="Arial"/>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(5) </w:t>
      </w:r>
      <w:r w:rsidRPr="003D5F5D">
        <w:rPr>
          <w:rFonts w:ascii="Arial" w:hAnsi="Arial" w:cs="Arial"/>
          <w:i/>
          <w:iCs/>
          <w:sz w:val="20"/>
        </w:rPr>
        <w:t>Reporting.</w:t>
      </w:r>
      <w:r w:rsidRPr="003D5F5D">
        <w:rPr>
          <w:rFonts w:ascii="Arial" w:hAnsi="Arial" w:cs="Arial"/>
          <w:sz w:val="20"/>
        </w:rPr>
        <w:t xml:space="preserve"> Submit the reports required in the applicable subpart. Submit the records of the annual Method 21 screening required in paragraph (h)(7) of this section to the Administrator via e-mail to </w:t>
      </w:r>
      <w:r w:rsidRPr="003D5F5D">
        <w:rPr>
          <w:rFonts w:ascii="Arial" w:hAnsi="Arial" w:cs="Arial"/>
          <w:i/>
          <w:iCs/>
          <w:sz w:val="20"/>
        </w:rPr>
        <w:t>CCG-AWP@EPA.GOV.</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63 FR 24444, May 4, 1998; 65 FR 62215, Oct. 17, 2000; 67 FR 16605, Apr. 5, 2002; 73 FR 78211, Dec. 22, 2008]</w:t>
      </w:r>
    </w:p>
    <w:p w:rsidR="003D5F5D" w:rsidRPr="003D5F5D" w:rsidRDefault="003D5F5D" w:rsidP="003D5F5D">
      <w:pPr>
        <w:spacing w:before="200" w:after="100"/>
        <w:outlineLvl w:val="1"/>
        <w:rPr>
          <w:rFonts w:ascii="Arial" w:hAnsi="Arial" w:cs="Arial"/>
          <w:b/>
          <w:bCs/>
          <w:sz w:val="20"/>
        </w:rPr>
      </w:pPr>
      <w:bookmarkStart w:id="23" w:name="se40.11.63_112"/>
      <w:bookmarkEnd w:id="23"/>
      <w:r w:rsidRPr="003D5F5D">
        <w:rPr>
          <w:rFonts w:ascii="Arial" w:hAnsi="Arial" w:cs="Arial"/>
          <w:b/>
          <w:bCs/>
          <w:sz w:val="20"/>
        </w:rPr>
        <w:t>§63.12   State authority and delegations.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The provisions of this part shall not be construed in any manner to preclude any State or political subdivision thereof from—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Requiring the owner or operator of an affected source to obtain permits, licenses, or approvals prior to initiating construction, reconstruction, modification, or operation of such source; or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(3) Requiring emission reductions in excess of those specified in subpart D of this part as a condition for granting the extension of compliance authorized by section 112(i)(5)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3D5F5D" w:rsidRPr="003D5F5D" w:rsidRDefault="003D5F5D" w:rsidP="003D5F5D">
      <w:pPr>
        <w:spacing w:before="200" w:after="100"/>
        <w:outlineLvl w:val="1"/>
        <w:rPr>
          <w:rFonts w:ascii="Arial" w:hAnsi="Arial" w:cs="Arial"/>
          <w:b/>
          <w:bCs/>
          <w:sz w:val="20"/>
        </w:rPr>
      </w:pPr>
      <w:bookmarkStart w:id="24" w:name="se40.11.63_113"/>
      <w:bookmarkEnd w:id="24"/>
      <w:r w:rsidRPr="003D5F5D">
        <w:rPr>
          <w:rFonts w:ascii="Arial" w:hAnsi="Arial" w:cs="Arial"/>
          <w:b/>
          <w:bCs/>
          <w:sz w:val="20"/>
        </w:rPr>
        <w:t>§63.13   Addresses of State air pollution control agencies and EPA Regional Offices.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EPA Region I (Connecticut, Maine, Massachusetts, New Hampshire, Rhode Island, Vermont), Director, Office of Ecosystem Protection, 5 Post Office Square—Suite 100, Boston, MA 02109-3912.</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 xml:space="preserve">EPA Region II (New Jersey, New York, Puerto Rico, Virgin Islands), Director, Air and Waste Management Division, 26 Federal Plaza, New York, NY 10278. </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EPA Region III (Delaware, District of Columbia, Maryland, Pennsylvania, Virginia, West Virginia), Director, Air Protection Division, 1650 Arch Street, Philadelphia, PA 19103.</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EPA Region IV (Alabama, Florida, Georgia, Kentucky, Mississippi, North Carolina, South Carolina, Tennessee). Director, Air, Pesticides and Toxics Management Division, Atlanta Federal Center, 61 Forsyth Street, Atlanta, GA 30303-3104.</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 xml:space="preserve">EPA Region V (Illinois, Indiana, Michigan, Minnesota, Ohio, Wisconsin), Director, Air and Radiation Division, 77 West Jackson Blvd., Chicago, IL 60604-3507. </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 xml:space="preserve">EPA Region VI (Arkansas, Louisiana, New Mexico, Oklahoma, Texas), Director, Air, Pesticides and Toxics, 1445 Ross Avenue, Dallas, TX 75202-2733. </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EPA Region VII (Iowa, Kansas, Missouri, Nebraska), Director, Air and Waste Management Division, 11201 Renner Boulevard, Lenexa, Kansas 66219.</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EPA Region VIII (Colorado, Montana, North Dakota, South Dakota, Utah, Wyoming) Director, Air and Toxics Technical Enforcement Program, Office of Enforcement, Compliance and Environmental Justice, Mail Code 8ENF-AT, 1595 Wynkoop Street, Denver, CO 80202-1129.</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3D5F5D" w:rsidRPr="003D5F5D" w:rsidRDefault="003D5F5D" w:rsidP="003D5F5D">
      <w:pPr>
        <w:spacing w:before="200" w:after="100"/>
        <w:ind w:left="480" w:hanging="480"/>
        <w:rPr>
          <w:rFonts w:ascii="Arial" w:hAnsi="Arial" w:cs="Arial"/>
          <w:sz w:val="18"/>
          <w:szCs w:val="18"/>
        </w:rPr>
      </w:pPr>
      <w:r w:rsidRPr="003D5F5D">
        <w:rPr>
          <w:rFonts w:ascii="Arial" w:hAnsi="Arial" w:cs="Arial"/>
          <w:sz w:val="18"/>
          <w:szCs w:val="18"/>
        </w:rPr>
        <w:t>EPA Region X (Alaska, Idaho, Oregon, Washington), Director, Office of Air Quality, 1200 Sixth Avenue (OAQ-107), Seattle, WA 98101.</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[59 FR 12430, Mar. 16, 1994, as amended at 63 FR 66061, Dec. 1, 1998; 67 FR 4184, Jan. 29, 2002; 68 FR 32601, May 30, 2003; 68 FR 35792, June 17, 2003; 73 FR 24871, May 6, 2008; 75 FR 69532, Nov. 12, 2010; 76 FR 49673, Aug. 11, 2011; 78 FR 37977, June 25, 2013]</w:t>
      </w:r>
    </w:p>
    <w:p w:rsidR="003D5F5D" w:rsidRPr="003D5F5D" w:rsidRDefault="003D5F5D" w:rsidP="003D5F5D">
      <w:pPr>
        <w:spacing w:before="200" w:after="100"/>
        <w:outlineLvl w:val="1"/>
        <w:rPr>
          <w:rFonts w:ascii="Arial" w:hAnsi="Arial" w:cs="Arial"/>
          <w:b/>
          <w:bCs/>
          <w:sz w:val="20"/>
        </w:rPr>
      </w:pPr>
      <w:bookmarkStart w:id="25" w:name="se40.11.63_114"/>
      <w:bookmarkEnd w:id="25"/>
      <w:r w:rsidRPr="003D5F5D">
        <w:rPr>
          <w:rFonts w:ascii="Arial" w:hAnsi="Arial" w:cs="Arial"/>
          <w:b/>
          <w:bCs/>
          <w:sz w:val="20"/>
        </w:rPr>
        <w:t>§63.14   Incorporations by reference.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3D5F5D">
        <w:rPr>
          <w:rFonts w:ascii="Arial" w:hAnsi="Arial" w:cs="Arial"/>
          <w:smallCaps/>
          <w:sz w:val="20"/>
        </w:rPr>
        <w:t>Federal Register</w:t>
      </w:r>
      <w:r w:rsidRPr="003D5F5D">
        <w:rPr>
          <w:rFonts w:ascii="Arial" w:hAnsi="Arial" w:cs="Arial"/>
          <w:sz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3D5F5D">
        <w:rPr>
          <w:rFonts w:ascii="Arial" w:hAnsi="Arial" w:cs="Arial"/>
          <w:i/>
          <w:iCs/>
          <w:sz w:val="20"/>
        </w:rPr>
        <w:t>http://www.archives.gov/federal_register/code_of_federal_regulations/ibr_locations.html.</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American Conference of Governmental Industrial Hygienists (ACGIH), Customer Service Department, 1330 Kemper Meadow Drive, Cincinnati, Ohio 45240, telephone number (513) 742-2020.</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Industrial Ventilation: A Manual of Recommended Practice, 22nd Edition, 1995, Chapter 3, “Local Exhaust Hoods” and Chapter 5, “Exhaust System Design Procedure.” IBR approved for §§63.843(b) and 63.844(b).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Industrial Ventilation: A Manual of Recommended Practice for Design, 27th Edition, 2010. IBR approved for §§63.1503, 63.1506(c), 63.1512(e), Table 2 to Subpart RRR, Table 3 to Subpart RRR, and Appendix A to Subpart RRR.</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The Association of Florida Phosphate Chemists, P.O. Box 1645, Bartow, Florida 33830.</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Book of Methods Used and Adopted By The Association of Florida Phosphate Chemists, Seventh Edition 1991:</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Section IX, Methods of Analysis for Phosphate Rock, No. 1 Preparation of Sample, IBR approved for §63.606(f), §63.626(f).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Section IX, Methods of Analysis for Phosphate Rock, No. 3 Phosphorus-P2O5 or Ca3(PO4)2, Method A—Volumetric Method, IBR approved for §63.606(f), §63.626(f).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Section IX, Methods of Analysis for Phosphate Rock, No. 3 Phosphorus-P2O5 or Ca3(PO4)2, Method B—Gravimetric Quimociac Method, IBR approved for §63.606(f), §63.626(f).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Section IX, Methods of Analysis For Phosphate Rock, No. 3 Phosphorus-P2O5 or Ca3(PO4)2, Method C—Spectrophotometric Method, IBR approved for §63.606(f), §63.626(f).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Section XI, Methods of Analysis for Phosphoric Acid, Superphosphate, Triple Superphosphate, and Ammonium Phosphates, No. 3 Total Phosphorus-P2O5, Method A—Volumetric Method, IBR approved for §63.606(f), §63.626(f), and (g).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 Section XI, Methods of Analysis for Phosphoric Acid, Superphosphate, Triple Superphosphate, and Ammonium Phosphates, No. 3 Total Phosphorus-P2O5, Method B—Gravimetric Quimociac Method, IBR approved for §63.606(f), §63.626(f), and (g).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(vii) Section XI, Methods of Analysis for Phosphoric Acid, Superphosphate, Triple Superphosphate, and Ammonium Phosphates, No. 3 Total Phosphorus-P2O5, Method C—Spectrophotometric Method, IBR approved for §63.606(f), §63.626(f), and (g).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(d) Association of Official Analytical Chemists (AOAC) International, Customer Services, Suite 400, 2200 Wilson Boulevard, Arlington, Virginia 22201-3301, Telephone (703) 522-3032, Fax (703) 522-5468.</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AOAC Official Method 929.01 Sampling of Solid Fertilizers, Sixteenth edition, 1995, IBR approved for §63.626(g).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AOAC Official Method 929.02 Preparation of Fertilizer Sample, Sixteenth edition, 1995, IBR approved for §63.626(g).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AOAC Official Method 957.02 Phosphorus (Total) in Fertilizers, Preparation of Sample Solution, Sixteenth edition, 1995, IBR approved for §63.626(g).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AOAC Official Method 958.01 Phosphorus (Total) in Fertilizers, Spectrophotometric Molybdovanadophosphate Method, Sixteenth edition, 1995, IBR approved for §63.626(g).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AOAC Official Method 962.02 Phosphorus (Total) in Fertilizers, Gravimetric Quinolinium Molybdophosphate Method, Sixteenth edition, 1995, IBR approved for §63.626(g).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 AOAC Official Method 969.02 Phosphorus (Total) in Fertilizers, Alkalimetric Quinolinium Molybdophosphate Method, Sixteenth edition, 1995, IBR approved for §63.626(g).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 AOAC Official Method 978.01 Phosphorus (Total) in Fertilizers, Automated Method, Sixteenth edition, 1995, IBR approved for §63.626(g).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(e) American Petroleum Institute (API), 1220 L Street NW., Washington, DC 20005.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API Publication 2517, Evaporative Loss from External Floating-Roof Tanks, Third Edition, February 1989, IBR approved for §§63.111 and 63.2406.</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API Publication 2518, Evaporative Loss from Fixed-roof Tanks, Second Edition, October 1991, IBR approved for §63.150(g).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API Manual of Petroleum Measurement Specifications (MPMS) Chapter 19.2 (API MPMS 19.2), Evaporative Loss From Floating-Roof Tanks, First Edition, April 1997, IBR approved for §§63.1251 and 63.12005.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(f) American Society of Heating, Refrigerating, and Air-Conditioning Engineers at 1791 Tullie Circle, NE., Atlanta, GA 30329 </w:t>
      </w:r>
      <w:r w:rsidRPr="003D5F5D">
        <w:rPr>
          <w:rFonts w:ascii="Arial" w:hAnsi="Arial" w:cs="Arial"/>
          <w:i/>
          <w:iCs/>
          <w:sz w:val="20"/>
        </w:rPr>
        <w:t>orders@ashrae.org.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(g) American Society of Mechanical Engineers (ASME), Three Park Avenue, New York, NY 10016-5990, Telephone (800) 843-2763, </w:t>
      </w:r>
      <w:r w:rsidRPr="003D5F5D">
        <w:rPr>
          <w:rFonts w:ascii="Arial" w:hAnsi="Arial" w:cs="Arial"/>
          <w:i/>
          <w:iCs/>
          <w:sz w:val="20"/>
        </w:rPr>
        <w:t>http://www.asme.org;</w:t>
      </w:r>
      <w:r w:rsidRPr="003D5F5D">
        <w:rPr>
          <w:rFonts w:ascii="Arial" w:hAnsi="Arial" w:cs="Arial"/>
          <w:sz w:val="20"/>
        </w:rPr>
        <w:t xml:space="preserve"> also available from HIS, Incorporated, 15 Inverness Way East, Englewood, CO 80112, Telephone (877) 413-5184, </w:t>
      </w:r>
      <w:r w:rsidRPr="003D5F5D">
        <w:rPr>
          <w:rFonts w:ascii="Arial" w:hAnsi="Arial" w:cs="Arial"/>
          <w:i/>
          <w:iCs/>
          <w:sz w:val="20"/>
        </w:rPr>
        <w:t>http://global.ihs.com.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(h) American Society for Testing and Materials (ASTM), 100 Barr Harbor Drive, Post Office Box C700, West Conshohocken, PA 19428-2959, Telephone (610) 832-9585, </w:t>
      </w:r>
      <w:r w:rsidRPr="003D5F5D">
        <w:rPr>
          <w:rFonts w:ascii="Arial" w:hAnsi="Arial" w:cs="Arial"/>
          <w:i/>
          <w:iCs/>
          <w:sz w:val="20"/>
        </w:rPr>
        <w:t>http://www.astm.org;</w:t>
      </w:r>
      <w:r w:rsidRPr="003D5F5D">
        <w:rPr>
          <w:rFonts w:ascii="Arial" w:hAnsi="Arial" w:cs="Arial"/>
          <w:sz w:val="20"/>
        </w:rPr>
        <w:t xml:space="preserve"> also available from ProQuest, 789 East Eisenhower Parkway, Ann Arbor, MI 48106-1346, Telephone (734) 761-4700, </w:t>
      </w:r>
      <w:r w:rsidRPr="003D5F5D">
        <w:rPr>
          <w:rFonts w:ascii="Arial" w:hAnsi="Arial" w:cs="Arial"/>
          <w:i/>
          <w:iCs/>
          <w:sz w:val="20"/>
        </w:rPr>
        <w:t>http://www.proquest.com.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ASTM D95-05 (Reapproved 2010), Standard Test Method for Water in Petroleum Products and Bituminous Materials by Distillation, approved May 1, 2010, IBR approved for §63.10005(i) and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ASTM D240-09 Standard Test Method for Heat of Combustion of Liquid Hydrocarbon Fuels by Bomb Calorimeter, approved July 1, 2009,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ASTM Method D388-05, Standard Classification of Coals by Rank, approved September 15, 2005, IBR approved for §§63.7575, 63.10042, and 63.11237.</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ASTM Method D396-10, Standard Specification for Fuel Oils, including Appendix X1, approved October 1, 2010, IBR approved for §63.10042.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ASTM D396-10, Standard Specification for Fuel Oils, approved October 1, 2010, IBR approved for §§63.7575 and 63.11237.</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 ASTM D523-89, Standard Test Method for Specular Gloss, IBR approved for §63.782.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 ASTM D975-11b, Standard Specification for Diesel Fuel Oils, approved December 1, 2011, IBR approved for §63.7575.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 ASTM D1193-77, Standard Specification for Reagent Water, IBR approved for appendix A to part 63: Method 306, Sections 7.1.1 and 7.4.2.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 ASTM D1193-91, Standard Specification for Reagent Water, IBR approved for appendix A to part 63: Method 306, Sections 7.1.1 and 7.4.2.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 ASTM D1331-89, Standard Test Methods for Surface and Interfacial Tension of Solutions of Surface Active Agents, IBR approved for appendix A to part 63: Method 306B, Sections 6.2, 11.1, and 12.2.2.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(11) ASTM D1475-90, Standard Test Method for Density of Paint, Varnish Lacquer, and Related Products, IBR approved for appendix A to subpart 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(12) ASTM D1475-98 (Reapproved 2003), “Standard Test Method for Density of Liquid Coatings, Inks, and Related Products,” IBR approved for §§63.3151(b), 63.3941(b) and (c), 63.3951(c), 63.4141(b) and (c), and 63.4551(c).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(13) ASTM Method D1835-05, Standard Specification for Liquefied Petroleum (LP) Gases, approved April 1, 2005, IBR approved for §§63.7575 and 63.11237.</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(14) ASTM D1945-03 (Reapproved 2010), Standard Test Method for Analysis of Natural Gas by Gas Chromatography, Approved January 1, 2010, IBR approved for §§63.670(j), 63.772(h), and 63.1282(g).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(15) ASTM D1945-14, Standard Test Method for Analysis of Natural Gas by Gas Chromatography, Approved November 1, 2014, IBR approved for §63.670(j).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(16) ASTM D1946-77, Standard Method for Analysis of Reformed Gas by Gas Chromatography, IBR approved for §63.11(b).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(17) ASTM D1946-90 (Reapproved 1994), Standard Method for Analysis of Reformed Gas by Gas Chromatography, IBR approved for §63.11(b).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(18) ASTM D2013/D2013M-09, Standard Practice for Preparing Coal Samples for Analysis, (Approved November 1, 2009),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(19) ASTM D2099-00, Standard Test Method for Dynamic Water Resistance of Shoe Upper Leather by the Maeser Water Penetration Tester, IBR approved for §63.5350.</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(20) ASTM D2216-05, Standard Test Methods for Laboratory Determination of Water (Moisture) Content of Soil and Rock by Mass, IBR approved for the definition of “Free organic liquids” in §63.10692.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(21) ASTM D2234/D2234M-10, Standard Practice for Collection of a Gross Sample of Coal, approved January 1, 2010, IBR approved for table 6 to subpart DDDDD and table 5 to subpart JJJJJJ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(22) ASTM D2369-93, Standard Test Method for Volatile Content of Coatings, IBR approved for appendix A to subpart 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(23) ASTM D2369-95, Standard Test Method for Volatile Content of Coatings, IBR approved for appendix A to subpart 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(24) ASTM D2382-76, Heat of Combustion of Hydrocarbon Fuels by Bomb Calorimeter (High-Precision Method), IBR approved for §63.11(b).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(25) ASTM D2382-88, Heat of Combustion of Hydrocarbon Fuels by Bomb Calorimeter (High-Precision Method), IBR approved for §63.11(b).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(26) ASTM D2697-86 (Reapproved 1998), Standard Test Method for Volume Nonvolatile Matter in Clear or Pigmented Coatings, IBR approved for §§63.3161(f), 63.3521(b), 63.3941(b), 63.4141(b), 63.4741(b), 63.4941(b), and 63.5160(c).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(27) ASTM D2879-83, Standard Method for Vapor Pressure-Temperature Relationship and Initial Decomposition Temperature of Liquids by Isoteniscope, IBR approved for §§63.111, 63.2406, and 63.12005.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(28) ASTM D2879-96, Test Method for Vapor Pressure-Temperature Relationship and Initial Decomposition Temperature of Liquids by Isoteniscope, (Approved 1996), IBR approved for §§63.111, 63.2406, and 63.12005.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(29) ASTM D2908-74, Standard Practice for Measuring Volatile Organic Matter in Water by Aqueous-Injection Gas Chromatography, Approved June 27, 1974,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(30) ASTM D2908-91, Standard Practice for Measuring Volatile Organic Matter in Water by Aqueous-Injection Gas Chromatography, Approved December 15, 1991,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(31) ASTM D2908-91(Reapproved 2001), Standard Practice for Measuring Volatile Organic Matter in Water by Aqueous-Injection Gas Chromatography, Approved December 15, 1991,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(32) ASTM D2908-91(Reapproved 2005), Standard Practice for Measuring Volatile Organic Matter in Water by Aqueous-Injection Gas Chromatography, Approved December 1, 2005,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(33) ASTM D2908-91(Reapproved 2011), Standard Practice for Measuring Volatile Organic Matter in Water by Aqueous-Injection Gas Chromatography, Approved May 1, 2011,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(34) ASTM D2986-95A, “Standard Practice for Evaluation of Air Assay Media by the Monodisperse DOP (Dioctyl Phthalate) Smoke Test,” approved September 10, 1995, IBR approved for section 7.1.1 of Method 315 in appendix A to this part.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(35) ASTM D3173-03 (Reapproved 2008), Standard Test Method for Moisture in the Analysis Sample of Coal and Coke, (Approved February 1, 2008),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(36) ASTM D3257-93, Standard Test Methods for Aromatics in Mineral Spirits by Gas Chromatography, IBR approved for §63.786(b).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(37) ASTM D3370-76, Standard Practices for Sampling Water, Approved August 27, 1976,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(38) ASTM D3370-95a, Standard Practices for Sampling Water from Closed Conduits, Approved September 10, 1995,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(39) ASTM D3370-07, Standard Practices for Sampling Water from Closed Conduits, Approved December 1, 2007,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(40) ASTM D3370-08, Standard Practices for Sampling Water from Closed Conduits, Approved October 1, 2008,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(41) ASTM D3370-10, Standard Practices for Sampling Water from Closed Conduits, Approved December 1, 2010, IBR approved for §63.1329(c).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(42) ASTM D3588-98 (Reapproved 2003), Standard Practice for Calculating Heat Value, Compressibility Factor, and Relative Density of Gaseous Fuels, (Approved May 10, 2003), IBR approved for §§63.772(h) and 63.1282(g).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(43) ASTM D3695-88, Standard Test Method for Volatile Alcohols in Water by Direct Aqueous-Injection Gas Chromatography, IBR approved for §63.365(e).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(44) ASTM D3792-91, Standard Method for Water Content of Water-Reducible Paints by Direct Injection into a Gas Chromatograph, IBR approved for appendix A to subpart 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(45) ASTM D3912-80, Standard Test Method for Chemical Resistance of Coatings Used in Light-Water Nuclear Power Plants, IBR approved for §63.782.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(46) ASTM D4006-11, Standard Test Method for Water in Crude Oil by Distillation, including Annex A1 and Appendix X1, (Approved June 1, 2011), IBR approved for §63.10005(i) and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(47) ASTM D4017-81, Standard Test Method for Water in Paints and Paint Materials by the Karl Fischer Titration Method, IBR approved for appendix A to subpart 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(48) ASTM D4017-90, Standard Test Method for Water in Paints and Paint Materials by the Karl Fischer Titration Method, IBR approved for appendix A to subpart 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(49) ASTM D4017-96a, Standard Test Method for Water in Paints and Paint Materials by the Karl Fischer Titration Method, IBR approved for appendix A to subpart 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(50) ASTM D4057-06 (Reapproved 2011), Standard Practice for Manual Sampling of Petroleum and Petroleum Products, including Annex A1, (Approved June 1, 2011), IBR approved for §63.10005(i) and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(51) ASTM D4082-89, Standard Test Method for Effects of Gamma Radiation on Coatings for Use in Light-Water Nuclear Power Plants, IBR approved for §63.782.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(52) ASTM D4084-07, Standard Test Method for Analysis of Hydrogen Sulfide in Gaseous Fuels (Lead Acetate Reaction Rate Method), (Approved June 1, 2007),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(53) ASTM D4177-95 (Reapproved 2010), Standard Practice for Automatic Sampling of Petroleum and Petroleum Products, including Annexes A1 through A6 and Appendices X1 and X2, (Approved May 1, 2010), IBR approved for §63.10005(i) and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(54) ASTM D4208-02 (Reapproved 2007), Standard Test Method for Total Chlorine in Coal by the Oxygen Bomb Combustion/Ion Selective Electrode Method, approved May 1, 2007,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(55) ASTM D4239-14e1, “Standard Test Method for Sulfur in the Analysis Sample of Coal and Coke Using High-Temperature Tube Furnace Combustion,” approved March 1, 2014, IBR approved for §63.849(f).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(56) ASTM D4256-89, Standard Test Method for Determination of the Decontaminability of Coatings Used in Light-Water Nuclear Power Plants, IBR approved for §63.782.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(57) ASTM D4256-89 (Reapproved 94), Standard Test Method for Determination of the Decontaminability of Coatings Used in Light-Water Nuclear Power Plants, IBR approved for §63.782.</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(58) ASTM D4606-03 (Reapproved 2007), Standard Test Method for Determination of Arsenic and Selenium in Coal by the Hydride Generation/Atomic Absorption Method, (Approved October 1, 2007),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(59) ASTM D4809-95, Standard Test Method for Heat of Combustion of Liquid Hydrocarbon Fuels by Bomb Calorimeter (Precision Method), IBR approved for §63.11(b).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(60) ASTM D4891-89 (Reapproved 2006), Standard Test Method for Heating Value of Gases in Natural Gas Range by Stoichiometric Combustion, (Approved June 1, 2006), IBR approved for §§63.772(h) and 63.1282(g).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(61) ASTM D5066-91 (Reapproved 2001), Standard Test Method for Determination of the Transfer Efficiency Under Production Conditions for Spray Application of Automotive Paints-Weight Basis, IBR approved for §63.3161(g).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(63) ASTM D5192-09, Standard Practice for Collection of Coal Samples from Core, (Approved June 1, 2009),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(64) ASTM D5198-09, Standard Practice for Nitric Acid Digestion of Solid Waste, (Approved February 1, 2009),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(65) ASTM D5228-92, Standard Test Method for Determination of Butane Working Capacity of Activated Carbon, (Reapproved 2005), IBR approved for §63.11092(b).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(66) ASTM D5291-02, Standard Test Methods for Instrumental Determination of Carbon, Hydrogen, and Nitrogen in Petroleum Products and Lubricants, IBR approved for appendix A to subpart MMMM.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(67) ASTM D5790-95, Standard Test Method for Measurement of Purgeable Organic Compounds in Water by Capillary Column Gas Chromatography/Mass Spectrometry, IBR approved for Table 4 to subpart UUUU.</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(68) ASTM D5864-11, Standard Test Method for Determining Aerobic Aquatic Biodegradation of Lubricants or Their Components, (Approved March 1, 2011),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(69) ASTM D5865-10a, Standard Test Method for Gross Calorific Value of Coal and Coke, (Approved May 1, 2010),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(70) ASTM D5954-98 (Reapproved 2006), Test Method for Mercury Sampling and Measurement in Natural Gas by Atomic Absorption Spectroscopy, (Approved December 1, 2006),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(71) ASTM D5965-02, Standard Test Methods for Specific Gravity of Coating Powders, IBR approved for §§63.3151(b) and 63.3951(c).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(72) ASTM D6053-00, Standard Test Method for Determination of Volatile Organic Compound (VOC) Content of Electrical Insulating Varnishes, IBR approved for appendix A to subpart MMMM.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(73 ASTM D6093-97 (Reapproved 2003), Standard Test Method for Percent Volume Nonvolatile Matter in Clear or Pigmented Coatings Using a Helium Gas Pycnometer, IBR approved for §§63.3161, 63.3521, 63.3941, 63.4141, 63.4741(b), 63.4941(b), and 63.5160(c).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(75) ASTM D6266-00a, Test Method for Determining the Amount of Volatile Organic Compound (VOC) Released from Waterborne Automotive Coatings and Available for Removal in a VOC Control Device (Abatement), IBR approved for §63.3165(e).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(76) ASTM D6323-98 (Reapproved 2003), Standard Guide for Laboratory Subsampling of Media Related to Waste Management Activities, (Approved August 10, 2003),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(79) ASTM D6348-12e1, Standard Test Method for Determination of Gaseous Compounds by Extractive Direct Interface Fourier Transform Infrared (FTIR) Spectroscopy, Approved February 1, 2012, IBR approved for §63.1571(a).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(80) ASTM D6350-98 (Reapproved 2003), Standard Test Method for Mercury Sampling and Analysis in Natural Gas by Atomic Fluorescence Spectroscopy, (Approved May 10, 2003),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(82) ASTM D6376-10, “Standard Test Method for Determination of Trace Metals in Petroleum Coke by Wavelength Dispersive X-Ray Fluorescence Spectroscopy,” Approved July 1, 2010, IBR approved for §63.849(f).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(83) ASTM D6420-99, Standard Test Method for Determination of Gaseous Organic Compounds by Direct Interface Gas Chromatography-Mass Spectrometry, IBR approved for §§63.5799, 63.5850, and Table 4 of Subpart UUUU.</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(88) ASTM D6721-01 (Reapproved 2006), Standard Test Method for Determination of Chlorine in Coal by Oxidative Hydrolysis Microcoulometry, (Approved April 1, 2006),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(89) ASTM D6722-01 (Reapproved 2006), Standard Test Method for Total Mercury in Coal and Coal Combustion Residues by the Direct Combustion Analysis, (Approved April 1, 2006),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(90) ASTM D6735-01 (Reapproved 2009), Standard Test Method for Measurement of Gaseous Chlorides and Fluorides from Mineral Calcining Exhaust Sources—Impinger Method, IBR approved for tables 4 and 5 to subpart JJJJJ and tables 4 and 6 to subpart KKKKK.</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(91) ASTM D6751-11b, Standard Specification for Biodiesel Fuel Blend Stock (B100) for Middle Distillate Fuels, (Approved July 15, 2011), IBR approved for §§63.7575 and 63.11237.</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(93) ASTM D6883-04, Standard Practice for Manual Sampling of Stationary Coal from Railroad Cars, Barges, Trucks, or Stockpiles, (Approved June 1, 2004),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(94) ASTM D7430-11ae1, Standard Practice for Mechanical Sampling of Coal, (Approved October 1, 2011),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(95) ASTM D7520-13, Standard Test Method for Determining the Opacity of a Plume in an Outdoor Ambient Atmosphere, approved December 1, 2013. IBR approved for §§63.1510(f), 63.1511(d), 63.1512(a), 63.1517(b) and 63.1625(b).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(96) ASTM D7520-16, Standard Test Method for Determining the Opacity of a Plume in the Outdoor Ambient Atmosphere, approved April 1, 2016, IBR approved for §§63.1625(b).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(97) ASTM E145-94 (Reapproved 2001), Standard Specification for Gravity-Convection and Forced-Ventilation Ovens, IBR approved for appendix A to subpart PPPP.</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(98) ASTM E180-93, Standard Practice for Determining the Precision of ASTM Methods for Analysis and Testing of Industrial Chemicals, IBR approved for §63.786(b).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(99) ASTM E260-91, General Practice for Packed Column Gas Chromatography, IBR approved for §§63.750(b) and 63.786(b).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(100) ASTM E260-96, General Practice for Packed Column Gas Chromatography, IBR approved for §§63.750(b) and 63.786(b).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(101) ASTM E515-95 (Reapproved 2000), Standard Test Method for Leaks Using Bubble Emission Techniques, IBR approved for §63.425(i).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(102) ASTM E711-87 (Reapproved 2004), Standard Test Method for Gross Calorific Value of Refuse-Derived Fuel by the Bomb Calorimeter, (Approved August 28, 1987),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(103) ASTM E776-87 (Reapproved 2009), Standard Test Method for Forms of Chlorine in Refuse-Derived Fuel, (Approved July 1, 2009),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(104) ASTM E871-82 (Reapproved 2006), Standard Test Method for Moisture Analysis of Particulate Wood Fuels, (Approved November 1, 2006),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(105) ASTM UOP539-12, Refinery Gas Analysis by GC, Copyright 2012 (to UOP), IBR approved for §63.670(j).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(i) Bay Area Air Quality Management District (BAAQMD), 939 Ellis Street, San Francisco, California 94109, </w:t>
      </w:r>
      <w:r w:rsidRPr="003D5F5D">
        <w:rPr>
          <w:rFonts w:ascii="Arial" w:hAnsi="Arial" w:cs="Arial"/>
          <w:i/>
          <w:iCs/>
          <w:sz w:val="20"/>
        </w:rPr>
        <w:t>http://www.arb.ca.gov/DRDB/BA/CURHTML/ST/st30.pdf.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“BAAQMD Source Test Procedure ST-30—Static Pressure Integrity Test, Underground Storage Tanks,” adopted November 30, 1983, and amended December 21, 1994, IBR approved for §63.11120(a).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(j) British Standards Institute, 389 Chiswick High Road, London W4 4AL, United Kingdom.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BS EN 1593:1999, Non-destructive Testing: Leak Testing—Bubble Emission Techniques, IBR approved for §63.425(i).</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(k) California Air Resources Board (CARB), 1001 I Street, P.O. Box 2815, Sacramento, CA 95812-2815, Telephone (916) 327-0900, </w:t>
      </w:r>
      <w:r w:rsidRPr="003D5F5D">
        <w:rPr>
          <w:rFonts w:ascii="Arial" w:hAnsi="Arial" w:cs="Arial"/>
          <w:i/>
          <w:iCs/>
          <w:sz w:val="20"/>
        </w:rPr>
        <w:t>http://www.arb.ca.gov/</w:t>
      </w:r>
      <w:r w:rsidRPr="003D5F5D">
        <w:rPr>
          <w:rFonts w:ascii="Arial" w:hAnsi="Arial" w:cs="Arial"/>
          <w:sz w:val="20"/>
        </w:rPr>
        <w:t>.</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Method 428, “Determination Of Polychlorinated Dibenzo-P-Dioxin (PCDD), Polychlorinated Dibenzofuran (PCDF), and Polychlorinated Biphenyle Emissions from Stationary Sources,” amended September 12, 1990, IBR approved for §63.849(a)(13) and (14).</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Method 429, Determination of Polycyclic Aromatic Hydrocarbon (PAH) Emissions from Stationary Sources, Adopted September 12, 1989, Amended July 28, 1997, IBR approved for §63.1625(b).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California Air Resources Board Vapor Recovery Test Procedure TP-201.1—“Volumetric Efficiency for Phase I Vapor Recovery Systems,” adopted April 12, 1996, and amended February 1, 2001 and October 8, 2003, IBR approved for §63.11120(b).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California Air Resources Board Vapor Recovery Test Procedure TP-201.1E—“Leak Rate and Cracking Pressure of Pressure/Vacuum Vent Valves,” adopted October 8, 2003, IBR approved for §63.11120(a).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(l) Environmental Protection Agency. Air and Radiation Docket and Information Center, 1200 Pennsylvania Avenue NW., Washington, DC 20460, telephone number (202) 566-1745.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w:t>
      </w:r>
      <w:r w:rsidRPr="003D5F5D">
        <w:rPr>
          <w:rFonts w:ascii="Arial" w:hAnsi="Arial" w:cs="Arial"/>
          <w:i/>
          <w:iCs/>
          <w:sz w:val="20"/>
        </w:rPr>
        <w:t>California Regulatory Requirements Applicable to the Air Toxics Program,</w:t>
      </w:r>
      <w:r w:rsidRPr="003D5F5D">
        <w:rPr>
          <w:rFonts w:ascii="Arial" w:hAnsi="Arial" w:cs="Arial"/>
          <w:sz w:val="20"/>
        </w:rPr>
        <w:t xml:space="preserve"> November 16, 2010,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New Jersey's </w:t>
      </w:r>
      <w:r w:rsidRPr="003D5F5D">
        <w:rPr>
          <w:rFonts w:ascii="Arial" w:hAnsi="Arial" w:cs="Arial"/>
          <w:i/>
          <w:iCs/>
          <w:sz w:val="20"/>
        </w:rPr>
        <w:t>Toxic Catastrophe Prevention Act Program,</w:t>
      </w:r>
      <w:r w:rsidRPr="003D5F5D">
        <w:rPr>
          <w:rFonts w:ascii="Arial" w:hAnsi="Arial" w:cs="Arial"/>
          <w:sz w:val="20"/>
        </w:rPr>
        <w:t xml:space="preserve"> (July 20, 1998),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State of Delaware Regulations Governing the Control of Air Pollution (October 2000),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(6)(i) New Hampshire Regulations Applicable to Hazardous Air Pollutants, March, 2003.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New Hampshire Regulations Applicable to Hazardous Air Pollutants, September 2006.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 Maine Department of Environmental Protection regulations at Chapter 125, Perchloroethylene Dry Cleaner Regulation, effective as of June 2, 1991, last amended on June 24, 2009.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 California South Coast Air Quality Management District's “Spray Equipment Transfer Efficiency Test Procedure for Equipment User, May 24, 1989,” IBR approved for §§63.11173(e) and 63.11516(d).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 California South Coast Air Quality Management District's “Guidelines for Demonstrating Equivalency with District Approved Transfer Efficient Spray Guns, September 26, 2002,” Revision 0, IBR approved for §§63.11173(e) and 63.11516(d).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 Rhode Island Department of Environmental Management regulations at Air Pollution Control Regulation No. 36, Control of Emissions from Organic Solvent Cleaning, effective April 8, 1996, last amended October 9, 2008,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(11) Rhode Island Air Pollution Control, General Definitions Regulation, effective July 19, 2007, last amended October 9, 2008. IBR approved for §63.99(a).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(12) Alaska Statute 42.45.045. Renewable energy grant fund and recommendation program, available at </w:t>
      </w:r>
      <w:r w:rsidRPr="003D5F5D">
        <w:rPr>
          <w:rFonts w:ascii="Arial" w:hAnsi="Arial" w:cs="Arial"/>
          <w:i/>
          <w:iCs/>
          <w:sz w:val="20"/>
        </w:rPr>
        <w:t>http://www.legis.state.ak.us/basis/folio.asp</w:t>
      </w:r>
      <w:r w:rsidRPr="003D5F5D">
        <w:rPr>
          <w:rFonts w:ascii="Arial" w:hAnsi="Arial" w:cs="Arial"/>
          <w:sz w:val="20"/>
        </w:rPr>
        <w:t>, IBR approved for §63.6675.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(m) U.S. Environmental Protection Agency, 1200 Pennsylvania Avenue NW., Washington, DC 20460, (202) 272-0167, </w:t>
      </w:r>
      <w:r w:rsidRPr="003D5F5D">
        <w:rPr>
          <w:rFonts w:ascii="Arial" w:hAnsi="Arial" w:cs="Arial"/>
          <w:i/>
          <w:iCs/>
          <w:sz w:val="20"/>
        </w:rPr>
        <w:t>http://www.epa.gov.</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EPA-453/R-01-005, National Emission Standards for Hazardous Air Pollutants (NESHAP) for Integrated Iron and Steel Plants—Background Information for Proposed Standards, Final Report, January 2001, IBR approved for §63.7491(g).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EPA-454/R-98-015, Office of Air Quality Planning and Standards (OAQPS), Fabric Filter Bag Leak Detection Guidance, September 1997, IBR approved for §§63.548(e), 63.7525(j), 63.8450(e), 63.8600(e), and 63.11224(f).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EPA-454/R-99-005, Office of Air Quality Planning and Standards (OAQPS), Meteorological Monitoring Guidance for Regulatory Modeling Applications, February 2000, IBR approved for appendix A to this part: Method 325A.</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EPA-625/3-89-016, Interim Procedures for Estimating Risks Associated with Exposures to Mixtures of Chlorinated Dibenzo-p-Dioxins and -Dibenzofurans (CDDs and CDFs) and 1989 Update, March 1989. IBR approved for §63.1513(d).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(6)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(7)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(8)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(9)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(10) SW-846-8015C, Nonhalogenated Organics by Gas Chromatography, Revision 3, February 2007, in EPA Publication No. SW-846, Test Methods for Evaluating Solid Waste, Physical/Chemical Methods, Third Edition, IBR approved for §§63.11960, 63.11980, and table 10 to subpart HHHHHHH.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(12)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(14) SW-846-5050, Bomb Preparation Method for Solid Waste, Revision 0, September 1994,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(15) SW-846-6010C, Inductively Coupled Plasma-Atomic Emission Spectrometry, Revision 3, February 2007,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(16) SW-846-6020A, Inductively Coupled Plasma-Mass Spectrometry, Revision 1, February 2007,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(17) SW-846-7060A, Arsenic (Atomic Absorption, Furnace Technique), Revision 1, September 1994,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(18) SW-846-7740, Selenium (Atomic Absorption, Furnace Technique), Revision 0, September 1986,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(19) SW-846-9056, Determination of Inorganic Anions by Ion Chromatography, Revision 1, February 2007,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(20)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(21) SW-846-9250, Chloride (Colorimetric, Automated Ferricyanide AAI), Revision 0, September 1986, in EPA Publication No. SW-846, Test Methods for Evaluating Solid Waste, Physical/Chemical Methods, Third Edition,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(22) Method 200.8, Determination of Trace Elements in Waters and Wastes by Inductively Coupled Plasma—Mass Spectrometry, Revision 5.4, 1994,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(23) Method 1631 Revision E, Mercury in Water by Oxidation, Purge and Trap, and Cold Vapor Atomic Absorption Fluorescence Spectrometry, Revision E, EPA-821-R-02-019, August 2002,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(n) International Standards Organization (ISO), 1, ch. de la Voie-Creuse, Case postale 56, CH-1211 Geneva 20, Switzerland, + 41 22 749 01 11, </w:t>
      </w:r>
      <w:r w:rsidRPr="003D5F5D">
        <w:rPr>
          <w:rFonts w:ascii="Arial" w:hAnsi="Arial" w:cs="Arial"/>
          <w:i/>
          <w:iCs/>
          <w:sz w:val="20"/>
        </w:rPr>
        <w:t>http://www.iso.org/iso/home.htm.</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ISO 6978-1:2003(E), Natural Gas—Determination of Mercury—Part 1: Sampling of Mercury by Chemisorption on Iodine, First edition, October 15, 2003,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ISO 6978-2:2003(E), Natural gas—Determination of Mercury—Part 2: Sampling of Mercury by Amalgamation on Gold/Platinum Alloy, First edition, October 15, 2003,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(o) National Council of the Paper Industry for Air and Stream Improvement, Inc. (NCASI), P.O. Box 133318, Research Triangle Park, NC 27709-3318 or at </w:t>
      </w:r>
      <w:r w:rsidRPr="003D5F5D">
        <w:rPr>
          <w:rFonts w:ascii="Arial" w:hAnsi="Arial" w:cs="Arial"/>
          <w:i/>
          <w:iCs/>
          <w:sz w:val="20"/>
        </w:rPr>
        <w:t>http://www.ncasi.org.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NCASI Method DI/MEOH-94.03, Methanol in Process Liquids and Wastewaters by GC/FID, Issued May 2000, IBR approved for §§63.457 and 63.459.</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NCASI Method CI/WP-98.01, Chilled Impinger Method For Use At Wood Products Mills to Measure Formaldehyde, Methanol, and Phenol, 1998, Methods Manual, IBR approved for table 4 to subpart 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NCASI Method DI/HAPS-99.01, Selected HAPs In Condensates by GC/FID, Issued February 2000, IBR approved for §63.459(b).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NCASI Method IM/CAN/WP-99.02, Impinger/Canister Source Sampling Method for Selected HAPs and Other Compounds at Wood Products Facilities, January 2004, Methods Manual, IBR approved for table 4 to subpart 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(5) NCASI Method ISS/FP A105.01, Impinger Source Sampling Method for Selected Aldehydes, Ketones, and Polar Compounds, December 2005, Methods Manual, IBR approved for table 4 to subpart 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(p) National Technical Information Service (NTIS), 5285 Port Royal Road, Springfield, VA 22161, (703) 605-6000 or (800) 553-6847; or for purchase from the Superintendent of Documents, U.S. Government Printing Office, Washington, DC 20402, (202) 512-1800.</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Handbook 44, Specificiations, Tolerances, and Other Technical Requirements for Weighing and Measuring Devices 1998, IBR approved for §63.1303(e).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Method 0023A, “Sampling Method for Polychlorinated Dibenzo-p-Dioxins and Polychlorinated Dibenzofuran Emissions from Stationary Sources,” dated December 1996, IBR approved for §63.1208(b).</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Method 9071B, “n-Hexane Extractable Material (HEM) for Sludge, Sediment, and Solid Samples,” dated April 1998, IBR approved for §63.7824(e).</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(iii) Method 9095A, “Paint Filter Liquids Test,” dated December 1996, IBR approved for §§63.7700(b) and 63.7765.</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(iv) Method 9095B, “Paint Filter Liquids Test,” (revision 2), dated November 2004, IBR approved for the definition of “Free organic liquids” in §§63.10692, 63.10885(a), and the definition of “Free liquids” in §63.10906.</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(v) SW-846 74741B, Revision 2, “Mercury in Solid or Semisolid Waste (Manual Cold-Vapor Technique),” February 2007, IBR approved for §63.11647(f).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National Institute of Occupational Safety and Health (NIOSH) test method compendium, “NIOSH Manual of Analytical Methods,” NIOSH publication no. 94-113, Fourth Edition, August 15, 1994.</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 NIOSH Method 2010, “Amines, Aliphatic,” Issue 2, August 15, 1994, IBR approved for §63.7732(g).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(ii)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(q) North American Electric Reliability Corporation, 1325 G Street, NW., Suite 600, Washington, DC 20005-3801, </w:t>
      </w:r>
      <w:r w:rsidRPr="003D5F5D">
        <w:rPr>
          <w:rFonts w:ascii="Arial" w:hAnsi="Arial" w:cs="Arial"/>
          <w:i/>
          <w:iCs/>
          <w:sz w:val="20"/>
        </w:rPr>
        <w:t>http://www.nerc.com, http://www.nerc.com/files/EOP0002-3_1.pdf.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North American Electric Reliability Corporation Reliability Standard EOP-002-3, Capacity and Energy Emergencies, adopted August 5, 2010, IBR approved for §63.6640(f).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(r) Technical Association of the Pulp and Paper Industry (TAPPI), 15 Technology Parkway South, Norcross, GA 30092, (800) 332-8686, </w:t>
      </w:r>
      <w:r w:rsidRPr="003D5F5D">
        <w:rPr>
          <w:rFonts w:ascii="Arial" w:hAnsi="Arial" w:cs="Arial"/>
          <w:i/>
          <w:iCs/>
          <w:sz w:val="20"/>
        </w:rPr>
        <w:t>http://www.tappi.org.</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TAPPI T 266, Determination of Sodium, Calcium, Copper, Iron, and Manganese in Pulp and Paper by Atomic Absorption Spectroscopy (Reaffirmation of T 266 om-02), Draft No. 2, July 2006, IBR approved for table 6 to subpart DDDDD.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(s) Texas Commission on Environmental Quality (TCEQ) Library, Post Office Box 13087, Austin, Texas 78711-3087, telephone number (512) 239-0028, </w:t>
      </w:r>
      <w:r w:rsidRPr="003D5F5D">
        <w:rPr>
          <w:rFonts w:ascii="Arial" w:hAnsi="Arial" w:cs="Arial"/>
          <w:i/>
          <w:iCs/>
          <w:sz w:val="20"/>
        </w:rPr>
        <w:t>http://www.tceq.state.tx.us/assets/public/implementation/air/sip/sipdocs/2002-12-HGB/02046sipapp_ado.pdf.</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[Reserved]</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[79 FR 11277, Feb. 27, 2014, as amended at 79 FR 17363, Mar. 27, 2014; 80 FR 37389, June 30, 2015; 80 FR 50436, Aug. 19, 2015; 80 FR 56738, Sept. 18, 2015; 80 FR 62414, Oct. 15, 2015; 80 FR 65520, Oct. 26, 2015; 80 FR 75817, Dec. 4, 2015; 80 FR 75236, Dec. 1, 2015]</w:t>
      </w:r>
    </w:p>
    <w:p w:rsidR="003D5F5D" w:rsidRPr="003D5F5D" w:rsidRDefault="003D5F5D" w:rsidP="003D5F5D">
      <w:pPr>
        <w:spacing w:before="200" w:after="100"/>
        <w:outlineLvl w:val="1"/>
        <w:rPr>
          <w:rFonts w:ascii="Arial" w:hAnsi="Arial" w:cs="Arial"/>
          <w:b/>
          <w:bCs/>
          <w:sz w:val="20"/>
        </w:rPr>
      </w:pPr>
      <w:bookmarkStart w:id="26" w:name="se40.11.63_115"/>
      <w:bookmarkEnd w:id="26"/>
      <w:r w:rsidRPr="003D5F5D">
        <w:rPr>
          <w:rFonts w:ascii="Arial" w:hAnsi="Arial" w:cs="Arial"/>
          <w:b/>
          <w:bCs/>
          <w:sz w:val="20"/>
        </w:rPr>
        <w:t>§63.15   Availability of information and confidentiality.</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(a) </w:t>
      </w:r>
      <w:r w:rsidRPr="003D5F5D">
        <w:rPr>
          <w:rFonts w:ascii="Arial" w:hAnsi="Arial" w:cs="Arial"/>
          <w:i/>
          <w:iCs/>
          <w:sz w:val="20"/>
        </w:rPr>
        <w:t>Availability of information.</w:t>
      </w:r>
      <w:r w:rsidRPr="003D5F5D">
        <w:rPr>
          <w:rFonts w:ascii="Arial" w:hAnsi="Arial" w:cs="Arial"/>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The availability to the public of information provided to or otherwise obtained by the Administrator under this part shall be governed by part 2 of this chapter.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(b) </w:t>
      </w:r>
      <w:r w:rsidRPr="003D5F5D">
        <w:rPr>
          <w:rFonts w:ascii="Arial" w:hAnsi="Arial" w:cs="Arial"/>
          <w:i/>
          <w:iCs/>
          <w:sz w:val="20"/>
        </w:rPr>
        <w:t>Confidentiality.</w:t>
      </w:r>
      <w:r w:rsidRPr="003D5F5D">
        <w:rPr>
          <w:rFonts w:ascii="Arial" w:hAnsi="Arial" w:cs="Arial"/>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The contents of a title V permit shall not be entitled to protection under section 114(c) of the Act; however, information submitted as part of an application for a title V permit may be entitled to protection from disclosure.</w:t>
      </w:r>
    </w:p>
    <w:p w:rsidR="003D5F5D" w:rsidRPr="003D5F5D" w:rsidRDefault="003D5F5D" w:rsidP="003D5F5D">
      <w:pPr>
        <w:spacing w:before="200" w:after="100"/>
        <w:outlineLvl w:val="1"/>
        <w:rPr>
          <w:rFonts w:ascii="Arial" w:hAnsi="Arial" w:cs="Arial"/>
          <w:b/>
          <w:bCs/>
          <w:sz w:val="20"/>
        </w:rPr>
      </w:pPr>
      <w:bookmarkStart w:id="27" w:name="se40.11.63_116"/>
      <w:bookmarkEnd w:id="27"/>
      <w:r w:rsidRPr="003D5F5D">
        <w:rPr>
          <w:rFonts w:ascii="Arial" w:hAnsi="Arial" w:cs="Arial"/>
          <w:b/>
          <w:bCs/>
          <w:sz w:val="20"/>
        </w:rPr>
        <w:t>§63.16   Performance Track Provisions.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(1) Reduced its total HAP emissions to less than 25 tons per year;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 xml:space="preserve">(2) Reduced its emissions of each individual HAP to less than 10 tons per year; and </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Reduced emissions of all HAPs covered by each MACT standard to at least the level required for full compliance with the applicable emission standard.</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3D5F5D" w:rsidRPr="003D5F5D" w:rsidRDefault="003D5F5D" w:rsidP="003D5F5D">
      <w:pPr>
        <w:spacing w:before="200" w:after="100" w:afterAutospacing="1"/>
        <w:rPr>
          <w:rFonts w:ascii="Arial" w:hAnsi="Arial" w:cs="Arial"/>
          <w:sz w:val="18"/>
          <w:szCs w:val="18"/>
        </w:rPr>
      </w:pPr>
      <w:r w:rsidRPr="003D5F5D">
        <w:rPr>
          <w:rFonts w:ascii="Arial" w:hAnsi="Arial" w:cs="Arial"/>
          <w:sz w:val="18"/>
          <w:szCs w:val="18"/>
        </w:rPr>
        <w:t>[69 FR 21753, Apr. 22, 2004]</w:t>
      </w:r>
    </w:p>
    <w:p w:rsidR="003D5F5D" w:rsidRPr="003D5F5D" w:rsidRDefault="003D5F5D" w:rsidP="003D5F5D">
      <w:pPr>
        <w:spacing w:before="200" w:after="160"/>
        <w:outlineLvl w:val="1"/>
        <w:rPr>
          <w:rFonts w:ascii="Arial" w:hAnsi="Arial" w:cs="Arial"/>
          <w:b/>
          <w:bCs/>
          <w:sz w:val="20"/>
        </w:rPr>
      </w:pPr>
      <w:bookmarkStart w:id="28" w:name="ap40.11.63_116.1"/>
      <w:bookmarkEnd w:id="28"/>
      <w:r w:rsidRPr="003D5F5D">
        <w:rPr>
          <w:rFonts w:ascii="Arial" w:hAnsi="Arial" w:cs="Arial"/>
          <w:b/>
          <w:bCs/>
          <w:sz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778"/>
        <w:gridCol w:w="4332"/>
      </w:tblGrid>
      <w:tr w:rsidR="003D5F5D" w:rsidRPr="003D5F5D" w:rsidTr="00C033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D5F5D" w:rsidRPr="003D5F5D" w:rsidRDefault="003D5F5D" w:rsidP="003D5F5D">
            <w:pPr>
              <w:rPr>
                <w:rFonts w:ascii="Arial" w:hAnsi="Arial" w:cs="Arial"/>
                <w:b/>
                <w:bCs/>
                <w:sz w:val="20"/>
              </w:rPr>
            </w:pPr>
            <w:r w:rsidRPr="003D5F5D">
              <w:rPr>
                <w:rFonts w:ascii="Arial" w:hAnsi="Arial" w:cs="Arial"/>
                <w:b/>
                <w:bCs/>
                <w:sz w:val="20"/>
              </w:rPr>
              <w:t>Monitoring frequency per subpart</w:t>
            </w:r>
            <w:r w:rsidRPr="003D5F5D">
              <w:rPr>
                <w:rFonts w:ascii="Arial" w:hAnsi="Arial" w:cs="Arial"/>
                <w:b/>
                <w:bCs/>
                <w:sz w:val="20"/>
                <w:vertAlign w:val="superscript"/>
              </w:rPr>
              <w:t>a</w:t>
            </w:r>
            <w:r w:rsidRPr="003D5F5D">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D5F5D" w:rsidRPr="003D5F5D" w:rsidRDefault="003D5F5D" w:rsidP="003D5F5D">
            <w:pPr>
              <w:rPr>
                <w:rFonts w:ascii="Arial" w:hAnsi="Arial" w:cs="Arial"/>
                <w:b/>
                <w:bCs/>
                <w:sz w:val="20"/>
              </w:rPr>
            </w:pPr>
            <w:r w:rsidRPr="003D5F5D">
              <w:rPr>
                <w:rFonts w:ascii="Arial" w:hAnsi="Arial" w:cs="Arial"/>
                <w:b/>
                <w:bCs/>
                <w:sz w:val="20"/>
              </w:rPr>
              <w:t xml:space="preserve">Detection sensitivity level </w:t>
            </w:r>
          </w:p>
        </w:tc>
      </w:tr>
      <w:tr w:rsidR="003D5F5D" w:rsidRPr="003D5F5D"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D5F5D" w:rsidRPr="003D5F5D" w:rsidRDefault="003D5F5D" w:rsidP="003D5F5D">
            <w:pPr>
              <w:rPr>
                <w:rFonts w:ascii="Arial" w:hAnsi="Arial" w:cs="Arial"/>
                <w:sz w:val="20"/>
              </w:rPr>
            </w:pPr>
            <w:r w:rsidRPr="003D5F5D">
              <w:rPr>
                <w:rFonts w:ascii="Arial" w:hAnsi="Arial" w:cs="Arial"/>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3D5F5D" w:rsidRPr="003D5F5D" w:rsidRDefault="003D5F5D" w:rsidP="003D5F5D">
            <w:pPr>
              <w:rPr>
                <w:rFonts w:ascii="Arial" w:hAnsi="Arial" w:cs="Arial"/>
                <w:sz w:val="20"/>
              </w:rPr>
            </w:pPr>
            <w:r w:rsidRPr="003D5F5D">
              <w:rPr>
                <w:rFonts w:ascii="Arial" w:hAnsi="Arial" w:cs="Arial"/>
                <w:sz w:val="20"/>
              </w:rPr>
              <w:t xml:space="preserve">60 </w:t>
            </w:r>
          </w:p>
        </w:tc>
      </w:tr>
      <w:tr w:rsidR="003D5F5D" w:rsidRPr="003D5F5D"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D5F5D" w:rsidRPr="003D5F5D" w:rsidRDefault="003D5F5D" w:rsidP="003D5F5D">
            <w:pPr>
              <w:rPr>
                <w:rFonts w:ascii="Arial" w:hAnsi="Arial" w:cs="Arial"/>
                <w:sz w:val="20"/>
              </w:rPr>
            </w:pPr>
            <w:r w:rsidRPr="003D5F5D">
              <w:rPr>
                <w:rFonts w:ascii="Arial" w:hAnsi="Arial" w:cs="Arial"/>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3D5F5D" w:rsidRPr="003D5F5D" w:rsidRDefault="003D5F5D" w:rsidP="003D5F5D">
            <w:pPr>
              <w:rPr>
                <w:rFonts w:ascii="Arial" w:hAnsi="Arial" w:cs="Arial"/>
                <w:sz w:val="20"/>
              </w:rPr>
            </w:pPr>
            <w:r w:rsidRPr="003D5F5D">
              <w:rPr>
                <w:rFonts w:ascii="Arial" w:hAnsi="Arial" w:cs="Arial"/>
                <w:sz w:val="20"/>
              </w:rPr>
              <w:t xml:space="preserve">85 </w:t>
            </w:r>
          </w:p>
        </w:tc>
      </w:tr>
      <w:tr w:rsidR="003D5F5D" w:rsidRPr="003D5F5D"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D5F5D" w:rsidRPr="003D5F5D" w:rsidRDefault="003D5F5D" w:rsidP="003D5F5D">
            <w:pPr>
              <w:rPr>
                <w:rFonts w:ascii="Arial" w:hAnsi="Arial" w:cs="Arial"/>
                <w:sz w:val="20"/>
              </w:rPr>
            </w:pPr>
            <w:r w:rsidRPr="003D5F5D">
              <w:rPr>
                <w:rFonts w:ascii="Arial" w:hAnsi="Arial" w:cs="Arial"/>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3D5F5D" w:rsidRPr="003D5F5D" w:rsidRDefault="003D5F5D" w:rsidP="003D5F5D">
            <w:pPr>
              <w:rPr>
                <w:rFonts w:ascii="Arial" w:hAnsi="Arial" w:cs="Arial"/>
                <w:sz w:val="20"/>
              </w:rPr>
            </w:pPr>
            <w:r w:rsidRPr="003D5F5D">
              <w:rPr>
                <w:rFonts w:ascii="Arial" w:hAnsi="Arial" w:cs="Arial"/>
                <w:sz w:val="20"/>
              </w:rPr>
              <w:t xml:space="preserve">100 </w:t>
            </w:r>
          </w:p>
        </w:tc>
      </w:tr>
    </w:tbl>
    <w:p w:rsidR="003D5F5D" w:rsidRPr="003D5F5D" w:rsidRDefault="003D5F5D" w:rsidP="003D5F5D">
      <w:pPr>
        <w:spacing w:before="100" w:beforeAutospacing="1" w:after="100" w:afterAutospacing="1"/>
        <w:ind w:firstLine="480"/>
        <w:rPr>
          <w:rFonts w:ascii="Arial" w:hAnsi="Arial" w:cs="Arial"/>
          <w:sz w:val="20"/>
        </w:rPr>
      </w:pPr>
      <w:r w:rsidRPr="003D5F5D">
        <w:rPr>
          <w:rFonts w:ascii="Arial" w:hAnsi="Arial" w:cs="Arial"/>
          <w:sz w:val="20"/>
          <w:vertAlign w:val="superscript"/>
        </w:rPr>
        <w:t>a</w:t>
      </w:r>
      <w:r w:rsidRPr="003D5F5D">
        <w:rPr>
          <w:rFonts w:ascii="Arial" w:hAnsi="Arial" w:cs="Arial"/>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3D5F5D" w:rsidRPr="003D5F5D" w:rsidRDefault="003D5F5D" w:rsidP="003D5F5D">
      <w:pPr>
        <w:spacing w:after="160" w:line="259" w:lineRule="auto"/>
        <w:rPr>
          <w:rFonts w:eastAsia="Calibri"/>
          <w:szCs w:val="22"/>
        </w:rPr>
      </w:pPr>
      <w:r w:rsidRPr="003D5F5D">
        <w:rPr>
          <w:rFonts w:ascii="Arial" w:hAnsi="Arial" w:cs="Arial"/>
          <w:sz w:val="24"/>
          <w:szCs w:val="24"/>
        </w:rPr>
        <w:t>[73 FR 78213, Dec. 22, 2008]</w:t>
      </w:r>
    </w:p>
    <w:p w:rsidR="00941914" w:rsidRDefault="00325F20" w:rsidP="00941914">
      <w:pPr>
        <w:tabs>
          <w:tab w:val="left" w:pos="360"/>
          <w:tab w:val="left" w:pos="720"/>
          <w:tab w:val="left" w:pos="1080"/>
          <w:tab w:val="left" w:pos="1440"/>
          <w:tab w:val="left" w:pos="1800"/>
          <w:tab w:val="left" w:pos="2160"/>
        </w:tabs>
        <w:spacing w:after="120" w:line="240" w:lineRule="exact"/>
        <w:rPr>
          <w:sz w:val="20"/>
          <w:u w:val="single"/>
        </w:rPr>
      </w:pPr>
      <w:r w:rsidRPr="00487D8A">
        <w:rPr>
          <w:noProof/>
          <w:color w:val="0000FF"/>
          <w:sz w:val="20"/>
        </w:rPr>
        <w:drawing>
          <wp:inline distT="0" distB="0" distL="0" distR="0">
            <wp:extent cx="153670" cy="153670"/>
            <wp:effectExtent l="0" t="0" r="0" b="0"/>
            <wp:docPr id="199" name="Picture 199"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C033B8" w:rsidRDefault="00C033B8" w:rsidP="00941914">
      <w:pPr>
        <w:tabs>
          <w:tab w:val="left" w:pos="360"/>
          <w:tab w:val="left" w:pos="720"/>
          <w:tab w:val="left" w:pos="1080"/>
          <w:tab w:val="left" w:pos="1440"/>
          <w:tab w:val="left" w:pos="1800"/>
          <w:tab w:val="left" w:pos="2160"/>
        </w:tabs>
        <w:spacing w:after="120" w:line="240" w:lineRule="exact"/>
        <w:rPr>
          <w:sz w:val="20"/>
          <w:u w:val="single"/>
        </w:rPr>
        <w:sectPr w:rsidR="00C033B8" w:rsidSect="0065658A">
          <w:headerReference w:type="default" r:id="rId53"/>
          <w:footerReference w:type="default" r:id="rId54"/>
          <w:pgSz w:w="12240" w:h="15840" w:code="1"/>
          <w:pgMar w:top="1440" w:right="1080" w:bottom="1440" w:left="1080" w:header="720" w:footer="576" w:gutter="0"/>
          <w:paperSrc w:first="264" w:other="264"/>
          <w:pgNumType w:start="1"/>
          <w:cols w:space="720"/>
          <w:docGrid w:linePitch="299"/>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9F2C33" w:rsidRPr="009F2C33" w:rsidTr="003628CD">
        <w:trPr>
          <w:tblCellSpacing w:w="15" w:type="dxa"/>
          <w:jc w:val="center"/>
        </w:trPr>
        <w:tc>
          <w:tcPr>
            <w:tcW w:w="0" w:type="auto"/>
            <w:hideMark/>
          </w:tcPr>
          <w:p w:rsidR="009F2C33" w:rsidRPr="009F2C33" w:rsidRDefault="009F2C33" w:rsidP="009F2C33">
            <w:pPr>
              <w:spacing w:before="100" w:beforeAutospacing="1" w:after="100" w:afterAutospacing="1"/>
              <w:rPr>
                <w:rFonts w:ascii="Arial" w:hAnsi="Arial" w:cs="Arial"/>
                <w:b/>
                <w:bCs/>
                <w:color w:val="FF0000"/>
                <w:sz w:val="27"/>
                <w:szCs w:val="27"/>
              </w:rPr>
            </w:pPr>
            <w:r w:rsidRPr="009F2C33">
              <w:rPr>
                <w:rFonts w:ascii="Arial" w:hAnsi="Arial" w:cs="Arial"/>
                <w:b/>
                <w:bCs/>
                <w:color w:val="FF0000"/>
                <w:sz w:val="27"/>
                <w:szCs w:val="27"/>
              </w:rPr>
              <w:t>e-CFR data is current as of April 19, 2017</w:t>
            </w:r>
          </w:p>
        </w:tc>
      </w:tr>
    </w:tbl>
    <w:p w:rsidR="009F2C33" w:rsidRPr="009F2C33" w:rsidRDefault="009F2C33" w:rsidP="009F2C33">
      <w:pPr>
        <w:spacing w:after="160"/>
        <w:rPr>
          <w:rFonts w:ascii="Arial" w:hAnsi="Arial" w:cs="Arial"/>
          <w:vanish/>
          <w:sz w:val="20"/>
        </w:rPr>
      </w:pPr>
      <w:bookmarkStart w:id="29" w:name="NESHAP_ZZZZ"/>
      <w:bookmarkEnd w:id="29"/>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926"/>
      </w:tblGrid>
      <w:tr w:rsidR="009F2C33" w:rsidRPr="009F2C33" w:rsidTr="003628CD">
        <w:trPr>
          <w:tblCellSpacing w:w="15" w:type="dxa"/>
          <w:jc w:val="center"/>
        </w:trPr>
        <w:tc>
          <w:tcPr>
            <w:tcW w:w="0" w:type="auto"/>
            <w:hideMark/>
          </w:tcPr>
          <w:p w:rsidR="009F2C33" w:rsidRPr="009F2C33" w:rsidRDefault="00105334" w:rsidP="009F2C33">
            <w:pPr>
              <w:spacing w:before="200" w:after="100" w:afterAutospacing="1"/>
              <w:rPr>
                <w:rFonts w:ascii="Arial" w:hAnsi="Arial" w:cs="Arial"/>
                <w:sz w:val="20"/>
              </w:rPr>
            </w:pPr>
            <w:hyperlink r:id="rId55" w:history="1">
              <w:r w:rsidR="009F2C33" w:rsidRPr="009F2C33">
                <w:rPr>
                  <w:rFonts w:ascii="Arial" w:hAnsi="Arial" w:cs="Arial"/>
                  <w:color w:val="0000FF"/>
                  <w:sz w:val="20"/>
                </w:rPr>
                <w:t>Title 40</w:t>
              </w:r>
            </w:hyperlink>
            <w:r w:rsidR="009F2C33" w:rsidRPr="009F2C33">
              <w:rPr>
                <w:rFonts w:ascii="Arial" w:hAnsi="Arial" w:cs="Arial"/>
                <w:sz w:val="20"/>
              </w:rPr>
              <w:t xml:space="preserve"> → </w:t>
            </w:r>
            <w:hyperlink r:id="rId56" w:history="1">
              <w:r w:rsidR="009F2C33" w:rsidRPr="009F2C33">
                <w:rPr>
                  <w:rFonts w:ascii="Arial" w:hAnsi="Arial" w:cs="Arial"/>
                  <w:color w:val="0000FF"/>
                  <w:sz w:val="20"/>
                </w:rPr>
                <w:t>Chapter I</w:t>
              </w:r>
            </w:hyperlink>
            <w:r w:rsidR="009F2C33" w:rsidRPr="009F2C33">
              <w:rPr>
                <w:rFonts w:ascii="Arial" w:hAnsi="Arial" w:cs="Arial"/>
                <w:sz w:val="20"/>
              </w:rPr>
              <w:t xml:space="preserve"> → </w:t>
            </w:r>
            <w:hyperlink r:id="rId57" w:history="1">
              <w:r w:rsidR="009F2C33" w:rsidRPr="009F2C33">
                <w:rPr>
                  <w:rFonts w:ascii="Arial" w:hAnsi="Arial" w:cs="Arial"/>
                  <w:color w:val="0000FF"/>
                  <w:sz w:val="20"/>
                </w:rPr>
                <w:t>Subchapter C</w:t>
              </w:r>
            </w:hyperlink>
            <w:r w:rsidR="009F2C33" w:rsidRPr="009F2C33">
              <w:rPr>
                <w:rFonts w:ascii="Arial" w:hAnsi="Arial" w:cs="Arial"/>
                <w:sz w:val="20"/>
              </w:rPr>
              <w:t xml:space="preserve"> → </w:t>
            </w:r>
            <w:hyperlink r:id="rId58" w:history="1">
              <w:r w:rsidR="009F2C33" w:rsidRPr="009F2C33">
                <w:rPr>
                  <w:rFonts w:ascii="Arial" w:hAnsi="Arial" w:cs="Arial"/>
                  <w:color w:val="0000FF"/>
                  <w:sz w:val="20"/>
                </w:rPr>
                <w:t>Part 63</w:t>
              </w:r>
            </w:hyperlink>
            <w:r w:rsidR="009F2C33" w:rsidRPr="009F2C33">
              <w:rPr>
                <w:rFonts w:ascii="Arial" w:hAnsi="Arial" w:cs="Arial"/>
                <w:sz w:val="20"/>
              </w:rPr>
              <w:t xml:space="preserve"> → Subpart ZZZZ</w:t>
            </w:r>
          </w:p>
          <w:p w:rsidR="009F2C33" w:rsidRPr="009F2C33" w:rsidRDefault="00105334" w:rsidP="009F2C33">
            <w:pPr>
              <w:rPr>
                <w:rFonts w:ascii="Arial" w:hAnsi="Arial" w:cs="Arial"/>
                <w:sz w:val="20"/>
              </w:rPr>
            </w:pPr>
            <w:r>
              <w:rPr>
                <w:rFonts w:ascii="Arial" w:hAnsi="Arial" w:cs="Arial"/>
                <w:sz w:val="20"/>
              </w:rPr>
              <w:pict>
                <v:rect id="_x0000_i1030" style="width:0;height:1.5pt" o:hrstd="t" o:hrnoshade="t" o:hr="t" fillcolor="black" stroked="f"/>
              </w:pict>
            </w:r>
          </w:p>
        </w:tc>
      </w:tr>
    </w:tbl>
    <w:p w:rsidR="009F2C33" w:rsidRPr="009F2C33" w:rsidRDefault="00105334" w:rsidP="009F2C33">
      <w:pPr>
        <w:spacing w:before="200" w:after="100" w:afterAutospacing="1"/>
        <w:rPr>
          <w:rFonts w:ascii="Arial" w:hAnsi="Arial" w:cs="Arial"/>
          <w:sz w:val="20"/>
        </w:rPr>
      </w:pPr>
      <w:hyperlink r:id="rId59" w:history="1">
        <w:r w:rsidR="009F2C33" w:rsidRPr="009F2C33">
          <w:rPr>
            <w:rFonts w:ascii="Arial" w:hAnsi="Arial" w:cs="Arial"/>
            <w:color w:val="0000FF"/>
            <w:sz w:val="17"/>
            <w:szCs w:val="17"/>
          </w:rPr>
          <w:t>Browse Next</w:t>
        </w:r>
      </w:hyperlink>
    </w:p>
    <w:p w:rsidR="009F2C33" w:rsidRPr="009F2C33" w:rsidRDefault="009F2C33" w:rsidP="009F2C33">
      <w:pPr>
        <w:spacing w:before="200" w:after="100" w:afterAutospacing="1"/>
        <w:rPr>
          <w:rFonts w:ascii="Arial" w:hAnsi="Arial" w:cs="Arial"/>
          <w:sz w:val="20"/>
        </w:rPr>
      </w:pPr>
      <w:r w:rsidRPr="009F2C33">
        <w:rPr>
          <w:rFonts w:ascii="Arial" w:hAnsi="Arial" w:cs="Arial"/>
          <w:sz w:val="20"/>
        </w:rPr>
        <w:t xml:space="preserve">Title 40: Protection of Environment </w:t>
      </w:r>
      <w:r w:rsidRPr="009F2C33">
        <w:rPr>
          <w:rFonts w:ascii="Arial" w:hAnsi="Arial" w:cs="Arial"/>
          <w:sz w:val="20"/>
        </w:rPr>
        <w:br/>
      </w:r>
      <w:hyperlink r:id="rId60" w:history="1">
        <w:r w:rsidRPr="009F2C33">
          <w:rPr>
            <w:rFonts w:ascii="Arial" w:hAnsi="Arial" w:cs="Arial"/>
            <w:color w:val="0000FF"/>
            <w:sz w:val="17"/>
            <w:szCs w:val="17"/>
          </w:rPr>
          <w:t>PART 63—NATIONAL EMISSION STANDARDS FOR HAZARDOUS AIR POLLUTANTS FOR SOURCE CATEGORIES (CONTINUED)</w:t>
        </w:r>
      </w:hyperlink>
      <w:r w:rsidRPr="009F2C33">
        <w:rPr>
          <w:rFonts w:ascii="Arial" w:hAnsi="Arial" w:cs="Arial"/>
          <w:sz w:val="20"/>
        </w:rPr>
        <w:t xml:space="preserve"> </w:t>
      </w:r>
    </w:p>
    <w:p w:rsidR="009F2C33" w:rsidRPr="009F2C33" w:rsidRDefault="00105334" w:rsidP="009F2C33">
      <w:pPr>
        <w:rPr>
          <w:rFonts w:ascii="Arial" w:hAnsi="Arial" w:cs="Arial"/>
          <w:sz w:val="20"/>
        </w:rPr>
      </w:pPr>
      <w:r>
        <w:rPr>
          <w:rFonts w:ascii="Arial" w:hAnsi="Arial" w:cs="Arial"/>
          <w:sz w:val="20"/>
        </w:rPr>
        <w:pict>
          <v:rect id="_x0000_i1031" style="width:0;height:1.5pt" o:hrstd="t" o:hr="t" fillcolor="#a0a0a0" stroked="f"/>
        </w:pict>
      </w:r>
    </w:p>
    <w:p w:rsidR="009F2C33" w:rsidRPr="009F2C33" w:rsidRDefault="009F2C33" w:rsidP="009F2C33">
      <w:pPr>
        <w:spacing w:before="200" w:after="100"/>
        <w:outlineLvl w:val="1"/>
        <w:rPr>
          <w:rFonts w:ascii="Arial" w:hAnsi="Arial" w:cs="Arial"/>
          <w:b/>
          <w:bCs/>
          <w:sz w:val="27"/>
          <w:szCs w:val="27"/>
        </w:rPr>
      </w:pPr>
      <w:r w:rsidRPr="009F2C33">
        <w:rPr>
          <w:rFonts w:ascii="Arial" w:hAnsi="Arial" w:cs="Arial"/>
          <w:b/>
          <w:bCs/>
          <w:sz w:val="27"/>
          <w:szCs w:val="27"/>
        </w:rPr>
        <w:t>Subpart ZZZZ—National Emissions Standards for Hazardous Air Pollutants for Stationary Reciprocating Internal Combustion Engines</w:t>
      </w:r>
    </w:p>
    <w:p w:rsidR="009F2C33" w:rsidRPr="009F2C33" w:rsidRDefault="00105334" w:rsidP="009F2C33">
      <w:pPr>
        <w:rPr>
          <w:rFonts w:ascii="Arial" w:hAnsi="Arial" w:cs="Arial"/>
          <w:sz w:val="20"/>
        </w:rPr>
      </w:pPr>
      <w:r>
        <w:rPr>
          <w:rFonts w:ascii="Arial" w:hAnsi="Arial" w:cs="Arial"/>
          <w:sz w:val="20"/>
        </w:rPr>
        <w:pict>
          <v:rect id="_x0000_i1032" style="width:0;height:1.5pt" o:hrstd="t" o:hr="t" fillcolor="#a0a0a0" stroked="f"/>
        </w:pict>
      </w:r>
    </w:p>
    <w:p w:rsidR="009F2C33" w:rsidRPr="009F2C33" w:rsidRDefault="009F2C33" w:rsidP="009F2C33">
      <w:pPr>
        <w:rPr>
          <w:rFonts w:ascii="Arial" w:hAnsi="Arial" w:cs="Arial"/>
          <w:sz w:val="20"/>
        </w:rPr>
      </w:pPr>
      <w:r w:rsidRPr="009F2C33">
        <w:rPr>
          <w:rFonts w:ascii="Arial" w:hAnsi="Arial" w:cs="Arial"/>
          <w:b/>
          <w:bCs/>
          <w:sz w:val="20"/>
        </w:rPr>
        <w:t>Contents</w:t>
      </w:r>
    </w:p>
    <w:p w:rsidR="009F2C33" w:rsidRPr="009F2C33" w:rsidRDefault="00105334" w:rsidP="009F2C33">
      <w:pPr>
        <w:spacing w:after="100" w:afterAutospacing="1"/>
        <w:rPr>
          <w:rFonts w:ascii="Arial" w:hAnsi="Arial" w:cs="Arial"/>
          <w:smallCaps/>
          <w:sz w:val="20"/>
        </w:rPr>
      </w:pPr>
      <w:hyperlink r:id="rId61" w:anchor="sg40.15.63.zzzz.sg0" w:history="1">
        <w:r w:rsidR="009F2C33" w:rsidRPr="009F2C33">
          <w:rPr>
            <w:rFonts w:ascii="Arial" w:hAnsi="Arial" w:cs="Arial"/>
            <w:smallCaps/>
            <w:color w:val="0000FF"/>
            <w:sz w:val="17"/>
            <w:szCs w:val="17"/>
          </w:rPr>
          <w:t>What This Subpart Covers</w:t>
        </w:r>
      </w:hyperlink>
    </w:p>
    <w:p w:rsidR="009F2C33" w:rsidRPr="009F2C33" w:rsidRDefault="00105334" w:rsidP="009F2C33">
      <w:pPr>
        <w:rPr>
          <w:rFonts w:ascii="Arial" w:hAnsi="Arial" w:cs="Arial"/>
          <w:sz w:val="20"/>
        </w:rPr>
      </w:pPr>
      <w:hyperlink r:id="rId62" w:anchor="se40.15.63_16580" w:history="1">
        <w:r w:rsidR="009F2C33" w:rsidRPr="009F2C33">
          <w:rPr>
            <w:rFonts w:ascii="Arial" w:hAnsi="Arial" w:cs="Arial"/>
            <w:color w:val="0000FF"/>
            <w:sz w:val="17"/>
            <w:szCs w:val="17"/>
          </w:rPr>
          <w:t>§63.6580   What is the purpose of subpart ZZZZ?</w:t>
        </w:r>
      </w:hyperlink>
      <w:r w:rsidR="009F2C33" w:rsidRPr="009F2C33">
        <w:rPr>
          <w:rFonts w:ascii="Arial" w:hAnsi="Arial" w:cs="Arial"/>
          <w:sz w:val="20"/>
        </w:rPr>
        <w:br/>
      </w:r>
      <w:hyperlink r:id="rId63" w:anchor="se40.15.63_16585" w:history="1">
        <w:r w:rsidR="009F2C33" w:rsidRPr="009F2C33">
          <w:rPr>
            <w:rFonts w:ascii="Arial" w:hAnsi="Arial" w:cs="Arial"/>
            <w:color w:val="0000FF"/>
            <w:sz w:val="17"/>
            <w:szCs w:val="17"/>
          </w:rPr>
          <w:t>§63.6585   Am I subject to this subpart?</w:t>
        </w:r>
      </w:hyperlink>
      <w:r w:rsidR="009F2C33" w:rsidRPr="009F2C33">
        <w:rPr>
          <w:rFonts w:ascii="Arial" w:hAnsi="Arial" w:cs="Arial"/>
          <w:sz w:val="20"/>
        </w:rPr>
        <w:br/>
      </w:r>
      <w:hyperlink r:id="rId64" w:anchor="se40.15.63_16590" w:history="1">
        <w:r w:rsidR="009F2C33" w:rsidRPr="009F2C33">
          <w:rPr>
            <w:rFonts w:ascii="Arial" w:hAnsi="Arial" w:cs="Arial"/>
            <w:color w:val="0000FF"/>
            <w:sz w:val="17"/>
            <w:szCs w:val="17"/>
          </w:rPr>
          <w:t>§63.6590   What parts of my plant does this subpart cover?</w:t>
        </w:r>
      </w:hyperlink>
      <w:r w:rsidR="009F2C33" w:rsidRPr="009F2C33">
        <w:rPr>
          <w:rFonts w:ascii="Arial" w:hAnsi="Arial" w:cs="Arial"/>
          <w:sz w:val="20"/>
        </w:rPr>
        <w:br/>
      </w:r>
      <w:hyperlink r:id="rId65" w:anchor="se40.15.63_16595" w:history="1">
        <w:r w:rsidR="009F2C33" w:rsidRPr="009F2C33">
          <w:rPr>
            <w:rFonts w:ascii="Arial" w:hAnsi="Arial" w:cs="Arial"/>
            <w:color w:val="0000FF"/>
            <w:sz w:val="17"/>
            <w:szCs w:val="17"/>
          </w:rPr>
          <w:t>§63.6595   When do I have to comply with this subpart?</w:t>
        </w:r>
      </w:hyperlink>
    </w:p>
    <w:p w:rsidR="009F2C33" w:rsidRPr="009F2C33" w:rsidRDefault="00105334" w:rsidP="009F2C33">
      <w:pPr>
        <w:spacing w:after="100" w:afterAutospacing="1"/>
        <w:rPr>
          <w:rFonts w:ascii="Arial" w:hAnsi="Arial" w:cs="Arial"/>
          <w:smallCaps/>
          <w:sz w:val="20"/>
        </w:rPr>
      </w:pPr>
      <w:hyperlink r:id="rId66" w:anchor="sg40.15.63_16595.sg1" w:history="1">
        <w:r w:rsidR="009F2C33" w:rsidRPr="009F2C33">
          <w:rPr>
            <w:rFonts w:ascii="Arial" w:hAnsi="Arial" w:cs="Arial"/>
            <w:smallCaps/>
            <w:color w:val="0000FF"/>
            <w:sz w:val="17"/>
            <w:szCs w:val="17"/>
          </w:rPr>
          <w:t>Emission and Operating Limitations</w:t>
        </w:r>
      </w:hyperlink>
    </w:p>
    <w:p w:rsidR="009F2C33" w:rsidRPr="009F2C33" w:rsidRDefault="00105334" w:rsidP="009F2C33">
      <w:pPr>
        <w:rPr>
          <w:rFonts w:ascii="Arial" w:hAnsi="Arial" w:cs="Arial"/>
          <w:sz w:val="20"/>
        </w:rPr>
      </w:pPr>
      <w:hyperlink r:id="rId67" w:anchor="se40.15.63_16600" w:history="1">
        <w:r w:rsidR="009F2C33" w:rsidRPr="009F2C33">
          <w:rPr>
            <w:rFonts w:ascii="Arial" w:hAnsi="Arial" w:cs="Arial"/>
            <w:color w:val="0000FF"/>
            <w:sz w:val="17"/>
            <w:szCs w:val="17"/>
          </w:rPr>
          <w:t>§63.6600   What emission limitations and operating limitations must I meet if I own or operate a stationary RICE with a site rating of more than 500 brake HP located at a major source of HAP emissions?</w:t>
        </w:r>
      </w:hyperlink>
      <w:r w:rsidR="009F2C33" w:rsidRPr="009F2C33">
        <w:rPr>
          <w:rFonts w:ascii="Arial" w:hAnsi="Arial" w:cs="Arial"/>
          <w:sz w:val="20"/>
        </w:rPr>
        <w:br/>
      </w:r>
      <w:hyperlink r:id="rId68" w:anchor="se40.15.63_16601" w:history="1">
        <w:r w:rsidR="009F2C33" w:rsidRPr="009F2C33">
          <w:rPr>
            <w:rFonts w:ascii="Arial" w:hAnsi="Arial" w:cs="Arial"/>
            <w:color w:val="0000FF"/>
            <w:sz w:val="17"/>
            <w:szCs w:val="17"/>
          </w:rPr>
          <w:t>§63.6601   What emission limitations must I meet if I own or operate a new or reconstructed 4SLB stationary RICE with a site rating of greater than or equal to 250 brake HP and less than or equal to 500 brake HP located at a major source of HAP emissions?</w:t>
        </w:r>
      </w:hyperlink>
      <w:r w:rsidR="009F2C33" w:rsidRPr="009F2C33">
        <w:rPr>
          <w:rFonts w:ascii="Arial" w:hAnsi="Arial" w:cs="Arial"/>
          <w:sz w:val="20"/>
        </w:rPr>
        <w:br/>
      </w:r>
      <w:hyperlink r:id="rId69" w:anchor="se40.15.63_16602" w:history="1">
        <w:r w:rsidR="009F2C33" w:rsidRPr="009F2C33">
          <w:rPr>
            <w:rFonts w:ascii="Arial" w:hAnsi="Arial" w:cs="Arial"/>
            <w:color w:val="0000FF"/>
            <w:sz w:val="17"/>
            <w:szCs w:val="17"/>
          </w:rPr>
          <w:t>§63.6602   What emission limitations and other requirements must I meet if I own or operate an existing stationary RICE with a site rating of equal to or less than 500 brake HP located at a major source of HAP emissions?</w:t>
        </w:r>
      </w:hyperlink>
      <w:r w:rsidR="009F2C33" w:rsidRPr="009F2C33">
        <w:rPr>
          <w:rFonts w:ascii="Arial" w:hAnsi="Arial" w:cs="Arial"/>
          <w:sz w:val="20"/>
        </w:rPr>
        <w:br/>
      </w:r>
      <w:hyperlink r:id="rId70" w:anchor="se40.15.63_16603" w:history="1">
        <w:r w:rsidR="009F2C33" w:rsidRPr="009F2C33">
          <w:rPr>
            <w:rFonts w:ascii="Arial" w:hAnsi="Arial" w:cs="Arial"/>
            <w:color w:val="0000FF"/>
            <w:sz w:val="17"/>
            <w:szCs w:val="17"/>
          </w:rPr>
          <w:t>§63.6603   What emission limitations, operating limitations, and other requirements must I meet if I own or operate an existing stationary RICE located at an area source of HAP emissions?</w:t>
        </w:r>
      </w:hyperlink>
      <w:r w:rsidR="009F2C33" w:rsidRPr="009F2C33">
        <w:rPr>
          <w:rFonts w:ascii="Arial" w:hAnsi="Arial" w:cs="Arial"/>
          <w:sz w:val="20"/>
        </w:rPr>
        <w:br/>
      </w:r>
      <w:hyperlink r:id="rId71" w:anchor="se40.15.63_16604" w:history="1">
        <w:r w:rsidR="009F2C33" w:rsidRPr="009F2C33">
          <w:rPr>
            <w:rFonts w:ascii="Arial" w:hAnsi="Arial" w:cs="Arial"/>
            <w:color w:val="0000FF"/>
            <w:sz w:val="17"/>
            <w:szCs w:val="17"/>
          </w:rPr>
          <w:t>§63.6604   What fuel requirements must I meet if I own or operate a stationary CI RICE?</w:t>
        </w:r>
      </w:hyperlink>
    </w:p>
    <w:p w:rsidR="009F2C33" w:rsidRPr="009F2C33" w:rsidRDefault="00105334" w:rsidP="009F2C33">
      <w:pPr>
        <w:spacing w:after="100" w:afterAutospacing="1"/>
        <w:rPr>
          <w:rFonts w:ascii="Arial" w:hAnsi="Arial" w:cs="Arial"/>
          <w:smallCaps/>
          <w:sz w:val="20"/>
        </w:rPr>
      </w:pPr>
      <w:hyperlink r:id="rId72" w:anchor="sg40.15.63_16604.sg2" w:history="1">
        <w:r w:rsidR="009F2C33" w:rsidRPr="009F2C33">
          <w:rPr>
            <w:rFonts w:ascii="Arial" w:hAnsi="Arial" w:cs="Arial"/>
            <w:smallCaps/>
            <w:color w:val="0000FF"/>
            <w:sz w:val="17"/>
            <w:szCs w:val="17"/>
          </w:rPr>
          <w:t>General Compliance Requirements</w:t>
        </w:r>
      </w:hyperlink>
    </w:p>
    <w:p w:rsidR="009F2C33" w:rsidRPr="009F2C33" w:rsidRDefault="00105334" w:rsidP="009F2C33">
      <w:pPr>
        <w:rPr>
          <w:rFonts w:ascii="Arial" w:hAnsi="Arial" w:cs="Arial"/>
          <w:sz w:val="20"/>
        </w:rPr>
      </w:pPr>
      <w:hyperlink r:id="rId73" w:anchor="se40.15.63_16605" w:history="1">
        <w:r w:rsidR="009F2C33" w:rsidRPr="009F2C33">
          <w:rPr>
            <w:rFonts w:ascii="Arial" w:hAnsi="Arial" w:cs="Arial"/>
            <w:color w:val="0000FF"/>
            <w:sz w:val="17"/>
            <w:szCs w:val="17"/>
          </w:rPr>
          <w:t>§63.6605   What are my general requirements for complying with this subpart?</w:t>
        </w:r>
      </w:hyperlink>
    </w:p>
    <w:p w:rsidR="009F2C33" w:rsidRPr="009F2C33" w:rsidRDefault="00105334" w:rsidP="009F2C33">
      <w:pPr>
        <w:spacing w:after="100" w:afterAutospacing="1"/>
        <w:rPr>
          <w:rFonts w:ascii="Arial" w:hAnsi="Arial" w:cs="Arial"/>
          <w:smallCaps/>
          <w:sz w:val="20"/>
        </w:rPr>
      </w:pPr>
      <w:hyperlink r:id="rId74" w:anchor="sg40.15.63_16605.sg3" w:history="1">
        <w:r w:rsidR="009F2C33" w:rsidRPr="009F2C33">
          <w:rPr>
            <w:rFonts w:ascii="Arial" w:hAnsi="Arial" w:cs="Arial"/>
            <w:smallCaps/>
            <w:color w:val="0000FF"/>
            <w:sz w:val="17"/>
            <w:szCs w:val="17"/>
          </w:rPr>
          <w:t>Testing and Initial Compliance Requirements</w:t>
        </w:r>
      </w:hyperlink>
    </w:p>
    <w:p w:rsidR="009F2C33" w:rsidRPr="009F2C33" w:rsidRDefault="00105334" w:rsidP="009F2C33">
      <w:pPr>
        <w:rPr>
          <w:rFonts w:ascii="Arial" w:hAnsi="Arial" w:cs="Arial"/>
          <w:sz w:val="20"/>
        </w:rPr>
      </w:pPr>
      <w:hyperlink r:id="rId75" w:anchor="se40.15.63_16610" w:history="1">
        <w:r w:rsidR="009F2C33" w:rsidRPr="009F2C33">
          <w:rPr>
            <w:rFonts w:ascii="Arial" w:hAnsi="Arial" w:cs="Arial"/>
            <w:color w:val="0000FF"/>
            <w:sz w:val="17"/>
            <w:szCs w:val="17"/>
          </w:rPr>
          <w:t>§63.6610   By what date must I conduct the initial performance tests or other initial compliance demonstrations if I own or operate a stationary RICE with a site rating of more than 500 brake HP located at a major source of HAP emissions?</w:t>
        </w:r>
      </w:hyperlink>
      <w:r w:rsidR="009F2C33" w:rsidRPr="009F2C33">
        <w:rPr>
          <w:rFonts w:ascii="Arial" w:hAnsi="Arial" w:cs="Arial"/>
          <w:sz w:val="20"/>
        </w:rPr>
        <w:br/>
      </w:r>
      <w:hyperlink r:id="rId76" w:anchor="se40.15.63_16611" w:history="1">
        <w:r w:rsidR="009F2C33" w:rsidRPr="009F2C33">
          <w:rPr>
            <w:rFonts w:ascii="Arial" w:hAnsi="Arial" w:cs="Arial"/>
            <w:color w:val="0000FF"/>
            <w:sz w:val="17"/>
            <w:szCs w:val="17"/>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9F2C33" w:rsidRPr="009F2C33">
        <w:rPr>
          <w:rFonts w:ascii="Arial" w:hAnsi="Arial" w:cs="Arial"/>
          <w:sz w:val="20"/>
        </w:rPr>
        <w:br/>
      </w:r>
      <w:hyperlink r:id="rId77" w:anchor="se40.15.63_16612" w:history="1">
        <w:r w:rsidR="009F2C33" w:rsidRPr="009F2C33">
          <w:rPr>
            <w:rFonts w:ascii="Arial" w:hAnsi="Arial" w:cs="Arial"/>
            <w:color w:val="0000FF"/>
            <w:sz w:val="17"/>
            <w:szCs w:val="17"/>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9F2C33" w:rsidRPr="009F2C33">
        <w:rPr>
          <w:rFonts w:ascii="Arial" w:hAnsi="Arial" w:cs="Arial"/>
          <w:sz w:val="20"/>
        </w:rPr>
        <w:br/>
      </w:r>
      <w:hyperlink r:id="rId78" w:anchor="se40.15.63_16615" w:history="1">
        <w:r w:rsidR="009F2C33" w:rsidRPr="009F2C33">
          <w:rPr>
            <w:rFonts w:ascii="Arial" w:hAnsi="Arial" w:cs="Arial"/>
            <w:color w:val="0000FF"/>
            <w:sz w:val="17"/>
            <w:szCs w:val="17"/>
          </w:rPr>
          <w:t>§63.6615   When must I conduct subsequent performance tests?</w:t>
        </w:r>
      </w:hyperlink>
      <w:r w:rsidR="009F2C33" w:rsidRPr="009F2C33">
        <w:rPr>
          <w:rFonts w:ascii="Arial" w:hAnsi="Arial" w:cs="Arial"/>
          <w:sz w:val="20"/>
        </w:rPr>
        <w:br/>
      </w:r>
      <w:hyperlink r:id="rId79" w:anchor="se40.15.63_16620" w:history="1">
        <w:r w:rsidR="009F2C33" w:rsidRPr="009F2C33">
          <w:rPr>
            <w:rFonts w:ascii="Arial" w:hAnsi="Arial" w:cs="Arial"/>
            <w:color w:val="0000FF"/>
            <w:sz w:val="17"/>
            <w:szCs w:val="17"/>
          </w:rPr>
          <w:t>§63.6620   What performance tests and other procedures must I use?</w:t>
        </w:r>
      </w:hyperlink>
      <w:r w:rsidR="009F2C33" w:rsidRPr="009F2C33">
        <w:rPr>
          <w:rFonts w:ascii="Arial" w:hAnsi="Arial" w:cs="Arial"/>
          <w:sz w:val="20"/>
        </w:rPr>
        <w:br/>
      </w:r>
      <w:hyperlink r:id="rId80" w:anchor="se40.15.63_16625" w:history="1">
        <w:r w:rsidR="009F2C33" w:rsidRPr="009F2C33">
          <w:rPr>
            <w:rFonts w:ascii="Arial" w:hAnsi="Arial" w:cs="Arial"/>
            <w:color w:val="0000FF"/>
            <w:sz w:val="17"/>
            <w:szCs w:val="17"/>
          </w:rPr>
          <w:t>§63.6625   What are my monitoring, installation, collection, operation, and maintenance requirements?</w:t>
        </w:r>
      </w:hyperlink>
      <w:r w:rsidR="009F2C33" w:rsidRPr="009F2C33">
        <w:rPr>
          <w:rFonts w:ascii="Arial" w:hAnsi="Arial" w:cs="Arial"/>
          <w:sz w:val="20"/>
        </w:rPr>
        <w:br/>
      </w:r>
      <w:hyperlink r:id="rId81" w:anchor="se40.15.63_16630" w:history="1">
        <w:r w:rsidR="009F2C33" w:rsidRPr="009F2C33">
          <w:rPr>
            <w:rFonts w:ascii="Arial" w:hAnsi="Arial" w:cs="Arial"/>
            <w:color w:val="0000FF"/>
            <w:sz w:val="17"/>
            <w:szCs w:val="17"/>
          </w:rPr>
          <w:t>§63.6630   How do I demonstrate initial compliance with the emission limitations, operating limitations, and other requirements?</w:t>
        </w:r>
      </w:hyperlink>
    </w:p>
    <w:p w:rsidR="009F2C33" w:rsidRPr="009F2C33" w:rsidRDefault="00105334" w:rsidP="009F2C33">
      <w:pPr>
        <w:spacing w:after="100" w:afterAutospacing="1"/>
        <w:rPr>
          <w:rFonts w:ascii="Arial" w:hAnsi="Arial" w:cs="Arial"/>
          <w:smallCaps/>
          <w:sz w:val="20"/>
        </w:rPr>
      </w:pPr>
      <w:hyperlink r:id="rId82" w:anchor="sg40.15.63_16630.sg4" w:history="1">
        <w:r w:rsidR="009F2C33" w:rsidRPr="009F2C33">
          <w:rPr>
            <w:rFonts w:ascii="Arial" w:hAnsi="Arial" w:cs="Arial"/>
            <w:smallCaps/>
            <w:color w:val="0000FF"/>
            <w:sz w:val="17"/>
            <w:szCs w:val="17"/>
          </w:rPr>
          <w:t>Continuous Compliance Requirements</w:t>
        </w:r>
      </w:hyperlink>
    </w:p>
    <w:p w:rsidR="009F2C33" w:rsidRPr="009F2C33" w:rsidRDefault="00105334" w:rsidP="009F2C33">
      <w:pPr>
        <w:rPr>
          <w:rFonts w:ascii="Arial" w:hAnsi="Arial" w:cs="Arial"/>
          <w:sz w:val="20"/>
        </w:rPr>
      </w:pPr>
      <w:hyperlink r:id="rId83" w:anchor="se40.15.63_16635" w:history="1">
        <w:r w:rsidR="009F2C33" w:rsidRPr="009F2C33">
          <w:rPr>
            <w:rFonts w:ascii="Arial" w:hAnsi="Arial" w:cs="Arial"/>
            <w:color w:val="0000FF"/>
            <w:sz w:val="17"/>
            <w:szCs w:val="17"/>
          </w:rPr>
          <w:t>§63.6635   How do I monitor and collect data to demonstrate continuous compliance?</w:t>
        </w:r>
      </w:hyperlink>
      <w:r w:rsidR="009F2C33" w:rsidRPr="009F2C33">
        <w:rPr>
          <w:rFonts w:ascii="Arial" w:hAnsi="Arial" w:cs="Arial"/>
          <w:sz w:val="20"/>
        </w:rPr>
        <w:br/>
      </w:r>
      <w:hyperlink r:id="rId84" w:anchor="se40.15.63_16640" w:history="1">
        <w:r w:rsidR="009F2C33" w:rsidRPr="009F2C33">
          <w:rPr>
            <w:rFonts w:ascii="Arial" w:hAnsi="Arial" w:cs="Arial"/>
            <w:color w:val="0000FF"/>
            <w:sz w:val="17"/>
            <w:szCs w:val="17"/>
          </w:rPr>
          <w:t>§63.6640   How do I demonstrate continuous compliance with the emission limitations, operating limitations, and other requirements?</w:t>
        </w:r>
      </w:hyperlink>
    </w:p>
    <w:p w:rsidR="009F2C33" w:rsidRPr="009F2C33" w:rsidRDefault="00105334" w:rsidP="009F2C33">
      <w:pPr>
        <w:spacing w:after="100" w:afterAutospacing="1"/>
        <w:rPr>
          <w:rFonts w:ascii="Arial" w:hAnsi="Arial" w:cs="Arial"/>
          <w:smallCaps/>
          <w:sz w:val="20"/>
        </w:rPr>
      </w:pPr>
      <w:hyperlink r:id="rId85" w:anchor="sg40.15.63_16640.sg5" w:history="1">
        <w:r w:rsidR="009F2C33" w:rsidRPr="009F2C33">
          <w:rPr>
            <w:rFonts w:ascii="Arial" w:hAnsi="Arial" w:cs="Arial"/>
            <w:smallCaps/>
            <w:color w:val="0000FF"/>
            <w:sz w:val="17"/>
            <w:szCs w:val="17"/>
          </w:rPr>
          <w:t>Notifications, Reports, and Records</w:t>
        </w:r>
      </w:hyperlink>
    </w:p>
    <w:p w:rsidR="009F2C33" w:rsidRPr="009F2C33" w:rsidRDefault="00105334" w:rsidP="009F2C33">
      <w:pPr>
        <w:rPr>
          <w:rFonts w:ascii="Arial" w:hAnsi="Arial" w:cs="Arial"/>
          <w:sz w:val="20"/>
        </w:rPr>
      </w:pPr>
      <w:hyperlink r:id="rId86" w:anchor="se40.15.63_16645" w:history="1">
        <w:r w:rsidR="009F2C33" w:rsidRPr="009F2C33">
          <w:rPr>
            <w:rFonts w:ascii="Arial" w:hAnsi="Arial" w:cs="Arial"/>
            <w:color w:val="0000FF"/>
            <w:sz w:val="17"/>
            <w:szCs w:val="17"/>
          </w:rPr>
          <w:t>§63.6645   What notifications must I submit and when?</w:t>
        </w:r>
      </w:hyperlink>
      <w:r w:rsidR="009F2C33" w:rsidRPr="009F2C33">
        <w:rPr>
          <w:rFonts w:ascii="Arial" w:hAnsi="Arial" w:cs="Arial"/>
          <w:sz w:val="20"/>
        </w:rPr>
        <w:br/>
      </w:r>
      <w:hyperlink r:id="rId87" w:anchor="se40.15.63_16650" w:history="1">
        <w:r w:rsidR="009F2C33" w:rsidRPr="009F2C33">
          <w:rPr>
            <w:rFonts w:ascii="Arial" w:hAnsi="Arial" w:cs="Arial"/>
            <w:color w:val="0000FF"/>
            <w:sz w:val="17"/>
            <w:szCs w:val="17"/>
          </w:rPr>
          <w:t>§63.6650   What reports must I submit and when?</w:t>
        </w:r>
      </w:hyperlink>
      <w:r w:rsidR="009F2C33" w:rsidRPr="009F2C33">
        <w:rPr>
          <w:rFonts w:ascii="Arial" w:hAnsi="Arial" w:cs="Arial"/>
          <w:sz w:val="20"/>
        </w:rPr>
        <w:br/>
      </w:r>
      <w:hyperlink r:id="rId88" w:anchor="se40.15.63_16655" w:history="1">
        <w:r w:rsidR="009F2C33" w:rsidRPr="009F2C33">
          <w:rPr>
            <w:rFonts w:ascii="Arial" w:hAnsi="Arial" w:cs="Arial"/>
            <w:color w:val="0000FF"/>
            <w:sz w:val="17"/>
            <w:szCs w:val="17"/>
          </w:rPr>
          <w:t>§63.6655   What records must I keep?</w:t>
        </w:r>
      </w:hyperlink>
      <w:r w:rsidR="009F2C33" w:rsidRPr="009F2C33">
        <w:rPr>
          <w:rFonts w:ascii="Arial" w:hAnsi="Arial" w:cs="Arial"/>
          <w:sz w:val="20"/>
        </w:rPr>
        <w:br/>
      </w:r>
      <w:hyperlink r:id="rId89" w:anchor="se40.15.63_16660" w:history="1">
        <w:r w:rsidR="009F2C33" w:rsidRPr="009F2C33">
          <w:rPr>
            <w:rFonts w:ascii="Arial" w:hAnsi="Arial" w:cs="Arial"/>
            <w:color w:val="0000FF"/>
            <w:sz w:val="17"/>
            <w:szCs w:val="17"/>
          </w:rPr>
          <w:t>§63.6660   In what form and how long must I keep my records?</w:t>
        </w:r>
      </w:hyperlink>
    </w:p>
    <w:p w:rsidR="009F2C33" w:rsidRPr="009F2C33" w:rsidRDefault="00105334" w:rsidP="009F2C33">
      <w:pPr>
        <w:spacing w:after="100" w:afterAutospacing="1"/>
        <w:rPr>
          <w:rFonts w:ascii="Arial" w:hAnsi="Arial" w:cs="Arial"/>
          <w:smallCaps/>
          <w:sz w:val="20"/>
        </w:rPr>
      </w:pPr>
      <w:hyperlink r:id="rId90" w:anchor="sg40.15.63_16660.sg6" w:history="1">
        <w:r w:rsidR="009F2C33" w:rsidRPr="009F2C33">
          <w:rPr>
            <w:rFonts w:ascii="Arial" w:hAnsi="Arial" w:cs="Arial"/>
            <w:smallCaps/>
            <w:color w:val="0000FF"/>
            <w:sz w:val="17"/>
            <w:szCs w:val="17"/>
          </w:rPr>
          <w:t>Other Requirements and Information</w:t>
        </w:r>
      </w:hyperlink>
    </w:p>
    <w:p w:rsidR="009F2C33" w:rsidRPr="009F2C33" w:rsidRDefault="00105334" w:rsidP="009F2C33">
      <w:pPr>
        <w:rPr>
          <w:rFonts w:ascii="Arial" w:hAnsi="Arial" w:cs="Arial"/>
          <w:sz w:val="20"/>
        </w:rPr>
      </w:pPr>
      <w:hyperlink r:id="rId91" w:anchor="se40.15.63_16665" w:history="1">
        <w:r w:rsidR="009F2C33" w:rsidRPr="009F2C33">
          <w:rPr>
            <w:rFonts w:ascii="Arial" w:hAnsi="Arial" w:cs="Arial"/>
            <w:color w:val="0000FF"/>
            <w:sz w:val="17"/>
            <w:szCs w:val="17"/>
          </w:rPr>
          <w:t>§63.6665   What parts of the General Provisions apply to me?</w:t>
        </w:r>
      </w:hyperlink>
      <w:r w:rsidR="009F2C33" w:rsidRPr="009F2C33">
        <w:rPr>
          <w:rFonts w:ascii="Arial" w:hAnsi="Arial" w:cs="Arial"/>
          <w:sz w:val="20"/>
        </w:rPr>
        <w:br/>
      </w:r>
      <w:hyperlink r:id="rId92" w:anchor="se40.15.63_16670" w:history="1">
        <w:r w:rsidR="009F2C33" w:rsidRPr="009F2C33">
          <w:rPr>
            <w:rFonts w:ascii="Arial" w:hAnsi="Arial" w:cs="Arial"/>
            <w:color w:val="0000FF"/>
            <w:sz w:val="17"/>
            <w:szCs w:val="17"/>
          </w:rPr>
          <w:t>§63.6670   Who implements and enforces this subpart?</w:t>
        </w:r>
      </w:hyperlink>
      <w:r w:rsidR="009F2C33" w:rsidRPr="009F2C33">
        <w:rPr>
          <w:rFonts w:ascii="Arial" w:hAnsi="Arial" w:cs="Arial"/>
          <w:sz w:val="20"/>
        </w:rPr>
        <w:br/>
      </w:r>
      <w:hyperlink r:id="rId93" w:anchor="se40.15.63_16675" w:history="1">
        <w:r w:rsidR="009F2C33" w:rsidRPr="009F2C33">
          <w:rPr>
            <w:rFonts w:ascii="Arial" w:hAnsi="Arial" w:cs="Arial"/>
            <w:color w:val="0000FF"/>
            <w:sz w:val="17"/>
            <w:szCs w:val="17"/>
          </w:rPr>
          <w:t>§63.6675   What definitions apply to this subpart?</w:t>
        </w:r>
      </w:hyperlink>
      <w:r w:rsidR="009F2C33" w:rsidRPr="009F2C33">
        <w:rPr>
          <w:rFonts w:ascii="Arial" w:hAnsi="Arial" w:cs="Arial"/>
          <w:sz w:val="20"/>
        </w:rPr>
        <w:br/>
      </w:r>
      <w:hyperlink r:id="rId94" w:anchor="ap40.15.63_16675.1" w:history="1">
        <w:r w:rsidR="009F2C33" w:rsidRPr="009F2C33">
          <w:rPr>
            <w:rFonts w:ascii="Arial" w:hAnsi="Arial" w:cs="Arial"/>
            <w:color w:val="0000FF"/>
            <w:sz w:val="17"/>
            <w:szCs w:val="17"/>
          </w:rPr>
          <w:t>Table 1a to Subpart ZZZZ of Part 63—Emission Limitations for Existing, New, and Reconstructed Spark Ignition, 4SRB Stationary RICE &gt;500 HP Located at a Major Source of HAP Emissions</w:t>
        </w:r>
      </w:hyperlink>
      <w:r w:rsidR="009F2C33" w:rsidRPr="009F2C33">
        <w:rPr>
          <w:rFonts w:ascii="Arial" w:hAnsi="Arial" w:cs="Arial"/>
          <w:sz w:val="20"/>
        </w:rPr>
        <w:br/>
      </w:r>
      <w:hyperlink r:id="rId95" w:anchor="ap40.15.63_16675.2" w:history="1">
        <w:r w:rsidR="009F2C33" w:rsidRPr="009F2C33">
          <w:rPr>
            <w:rFonts w:ascii="Arial" w:hAnsi="Arial" w:cs="Arial"/>
            <w:color w:val="0000FF"/>
            <w:sz w:val="17"/>
            <w:szCs w:val="17"/>
          </w:rPr>
          <w:t>Table 1b to Subpart ZZZZ of Part 63—Operating Limitations for Existing, New, and Reconstructed SI 4SRB Stationary RICE &gt;500 HP Located at a Major Source of HAP Emissions</w:t>
        </w:r>
      </w:hyperlink>
      <w:r w:rsidR="009F2C33" w:rsidRPr="009F2C33">
        <w:rPr>
          <w:rFonts w:ascii="Arial" w:hAnsi="Arial" w:cs="Arial"/>
          <w:sz w:val="20"/>
        </w:rPr>
        <w:br/>
      </w:r>
      <w:hyperlink r:id="rId96" w:anchor="ap40.15.63_16675.3" w:history="1">
        <w:r w:rsidR="009F2C33" w:rsidRPr="009F2C33">
          <w:rPr>
            <w:rFonts w:ascii="Arial" w:hAnsi="Arial" w:cs="Arial"/>
            <w:color w:val="0000FF"/>
            <w:sz w:val="17"/>
            <w:szCs w:val="17"/>
          </w:rPr>
          <w:t>Table 2a to Subpart ZZZZ of Part 63—Emission Limitations for New and Reconstructed 2SLB and Compression Ignition Stationary RICE &gt;500 HP and New and Reconstructed 4SLB Stationary RICE ≥250 HP Located at a Major Source of HAP Emissions</w:t>
        </w:r>
      </w:hyperlink>
      <w:r w:rsidR="009F2C33" w:rsidRPr="009F2C33">
        <w:rPr>
          <w:rFonts w:ascii="Arial" w:hAnsi="Arial" w:cs="Arial"/>
          <w:sz w:val="20"/>
        </w:rPr>
        <w:br/>
      </w:r>
      <w:hyperlink r:id="rId97" w:anchor="ap40.15.63_16675.4" w:history="1">
        <w:r w:rsidR="009F2C33" w:rsidRPr="009F2C33">
          <w:rPr>
            <w:rFonts w:ascii="Arial" w:hAnsi="Arial" w:cs="Arial"/>
            <w:color w:val="0000FF"/>
            <w:sz w:val="17"/>
            <w:szCs w:val="17"/>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sidR="009F2C33" w:rsidRPr="009F2C33">
        <w:rPr>
          <w:rFonts w:ascii="Arial" w:hAnsi="Arial" w:cs="Arial"/>
          <w:sz w:val="20"/>
        </w:rPr>
        <w:br/>
      </w:r>
      <w:hyperlink r:id="rId98" w:anchor="ap40.15.63_16675.5" w:history="1">
        <w:r w:rsidR="009F2C33" w:rsidRPr="009F2C33">
          <w:rPr>
            <w:rFonts w:ascii="Arial" w:hAnsi="Arial" w:cs="Arial"/>
            <w:color w:val="0000FF"/>
            <w:sz w:val="17"/>
            <w:szCs w:val="17"/>
          </w:rPr>
          <w:t>Table 2c to Subpart ZZZZ of Part 63—Requirements for Existing Compression Ignition Stationary RICE Located at a Major Source of HAP Emissions and Existing Spark Ignition Stationary RICE ≤500 HP Located at a Major Source of HAP Emissions</w:t>
        </w:r>
      </w:hyperlink>
      <w:r w:rsidR="009F2C33" w:rsidRPr="009F2C33">
        <w:rPr>
          <w:rFonts w:ascii="Arial" w:hAnsi="Arial" w:cs="Arial"/>
          <w:sz w:val="20"/>
        </w:rPr>
        <w:br/>
      </w:r>
      <w:hyperlink r:id="rId99" w:anchor="ap40.15.63_16675.6" w:history="1">
        <w:r w:rsidR="009F2C33" w:rsidRPr="009F2C33">
          <w:rPr>
            <w:rFonts w:ascii="Arial" w:hAnsi="Arial" w:cs="Arial"/>
            <w:color w:val="0000FF"/>
            <w:sz w:val="17"/>
            <w:szCs w:val="17"/>
          </w:rPr>
          <w:t>Table 2d to Subpart ZZZZ of Part 63—Requirements for Existing Stationary RICE Located at Area Sources of HAP Emissions</w:t>
        </w:r>
      </w:hyperlink>
      <w:r w:rsidR="009F2C33" w:rsidRPr="009F2C33">
        <w:rPr>
          <w:rFonts w:ascii="Arial" w:hAnsi="Arial" w:cs="Arial"/>
          <w:sz w:val="20"/>
        </w:rPr>
        <w:br/>
      </w:r>
      <w:hyperlink r:id="rId100" w:anchor="ap40.15.63_16675.7" w:history="1">
        <w:r w:rsidR="009F2C33" w:rsidRPr="009F2C33">
          <w:rPr>
            <w:rFonts w:ascii="Arial" w:hAnsi="Arial" w:cs="Arial"/>
            <w:color w:val="0000FF"/>
            <w:sz w:val="17"/>
            <w:szCs w:val="17"/>
          </w:rPr>
          <w:t>Table 3 to Subpart ZZZZ of Part 63—Subsequent Performance Tests</w:t>
        </w:r>
      </w:hyperlink>
      <w:r w:rsidR="009F2C33" w:rsidRPr="009F2C33">
        <w:rPr>
          <w:rFonts w:ascii="Arial" w:hAnsi="Arial" w:cs="Arial"/>
          <w:sz w:val="20"/>
        </w:rPr>
        <w:br/>
      </w:r>
      <w:hyperlink r:id="rId101" w:anchor="ap40.15.63_16675.8" w:history="1">
        <w:r w:rsidR="009F2C33" w:rsidRPr="009F2C33">
          <w:rPr>
            <w:rFonts w:ascii="Arial" w:hAnsi="Arial" w:cs="Arial"/>
            <w:color w:val="0000FF"/>
            <w:sz w:val="17"/>
            <w:szCs w:val="17"/>
          </w:rPr>
          <w:t>Table 4 to Subpart ZZZZ of Part 63—Requirements for Performance Tests</w:t>
        </w:r>
      </w:hyperlink>
      <w:r w:rsidR="009F2C33" w:rsidRPr="009F2C33">
        <w:rPr>
          <w:rFonts w:ascii="Arial" w:hAnsi="Arial" w:cs="Arial"/>
          <w:sz w:val="20"/>
        </w:rPr>
        <w:br/>
      </w:r>
      <w:hyperlink r:id="rId102" w:anchor="ap40.15.63_16675.9" w:history="1">
        <w:r w:rsidR="009F2C33" w:rsidRPr="009F2C33">
          <w:rPr>
            <w:rFonts w:ascii="Arial" w:hAnsi="Arial" w:cs="Arial"/>
            <w:color w:val="0000FF"/>
            <w:sz w:val="17"/>
            <w:szCs w:val="17"/>
          </w:rPr>
          <w:t>Table 5 to Subpart ZZZZ of Part 63—Initial Compliance With Emission Limitations, Operating Limitations, and Other Requirements</w:t>
        </w:r>
      </w:hyperlink>
      <w:r w:rsidR="009F2C33" w:rsidRPr="009F2C33">
        <w:rPr>
          <w:rFonts w:ascii="Arial" w:hAnsi="Arial" w:cs="Arial"/>
          <w:sz w:val="20"/>
        </w:rPr>
        <w:br/>
      </w:r>
      <w:hyperlink r:id="rId103" w:anchor="ap40.15.63_16675.10" w:history="1">
        <w:r w:rsidR="009F2C33" w:rsidRPr="009F2C33">
          <w:rPr>
            <w:rFonts w:ascii="Arial" w:hAnsi="Arial" w:cs="Arial"/>
            <w:color w:val="0000FF"/>
            <w:sz w:val="17"/>
            <w:szCs w:val="17"/>
          </w:rPr>
          <w:t>Table 6 to Subpart ZZZZ of Part 63—Continuous Compliance With Emission Limitations, and Other Requirements</w:t>
        </w:r>
      </w:hyperlink>
      <w:r w:rsidR="009F2C33" w:rsidRPr="009F2C33">
        <w:rPr>
          <w:rFonts w:ascii="Arial" w:hAnsi="Arial" w:cs="Arial"/>
          <w:sz w:val="20"/>
        </w:rPr>
        <w:br/>
      </w:r>
      <w:hyperlink r:id="rId104" w:anchor="ap40.15.63_16675.11" w:history="1">
        <w:r w:rsidR="009F2C33" w:rsidRPr="009F2C33">
          <w:rPr>
            <w:rFonts w:ascii="Arial" w:hAnsi="Arial" w:cs="Arial"/>
            <w:color w:val="0000FF"/>
            <w:sz w:val="17"/>
            <w:szCs w:val="17"/>
          </w:rPr>
          <w:t>Table 7 to Subpart ZZZZ of Part 63—Requirements for Reports</w:t>
        </w:r>
      </w:hyperlink>
      <w:r w:rsidR="009F2C33" w:rsidRPr="009F2C33">
        <w:rPr>
          <w:rFonts w:ascii="Arial" w:hAnsi="Arial" w:cs="Arial"/>
          <w:sz w:val="20"/>
        </w:rPr>
        <w:br/>
      </w:r>
      <w:hyperlink r:id="rId105" w:anchor="ap40.15.63_16675.12" w:history="1">
        <w:r w:rsidR="009F2C33" w:rsidRPr="009F2C33">
          <w:rPr>
            <w:rFonts w:ascii="Arial" w:hAnsi="Arial" w:cs="Arial"/>
            <w:color w:val="0000FF"/>
            <w:sz w:val="17"/>
            <w:szCs w:val="17"/>
          </w:rPr>
          <w:t>Table 8 to Subpart ZZZZ of Part 63—Applicability of General Provisions to Subpart ZZZZ.</w:t>
        </w:r>
      </w:hyperlink>
      <w:r w:rsidR="009F2C33" w:rsidRPr="009F2C33">
        <w:rPr>
          <w:rFonts w:ascii="Arial" w:hAnsi="Arial" w:cs="Arial"/>
          <w:sz w:val="20"/>
        </w:rPr>
        <w:br/>
      </w:r>
      <w:hyperlink r:id="rId106" w:anchor="ap40.15.63_16675.a" w:history="1">
        <w:r w:rsidR="009F2C33" w:rsidRPr="009F2C33">
          <w:rPr>
            <w:rFonts w:ascii="Arial" w:hAnsi="Arial" w:cs="Arial"/>
            <w:color w:val="0000FF"/>
            <w:sz w:val="17"/>
            <w:szCs w:val="17"/>
          </w:rPr>
          <w:t>Appendix A to Subpart ZZZZ of Part 63—Protocol for Using an Electrochemical Analyzer to Determine Oxygen and Carbon Monoxide Concentrations From Certain Engines</w:t>
        </w:r>
      </w:hyperlink>
    </w:p>
    <w:p w:rsidR="009F2C33" w:rsidRPr="009F2C33" w:rsidRDefault="00105334" w:rsidP="009F2C33">
      <w:pPr>
        <w:rPr>
          <w:rFonts w:ascii="Arial" w:hAnsi="Arial" w:cs="Arial"/>
          <w:sz w:val="20"/>
        </w:rPr>
      </w:pPr>
      <w:r>
        <w:rPr>
          <w:rFonts w:ascii="Arial" w:hAnsi="Arial" w:cs="Arial"/>
          <w:sz w:val="20"/>
        </w:rPr>
        <w:pict>
          <v:rect id="_x0000_i1033" style="width:0;height:1.5pt" o:hrstd="t" o:hr="t" fillcolor="#a0a0a0" stroked="f"/>
        </w:pict>
      </w:r>
    </w:p>
    <w:p w:rsidR="009F2C33" w:rsidRPr="009F2C33" w:rsidRDefault="009F2C33" w:rsidP="009F2C33">
      <w:pPr>
        <w:spacing w:before="200" w:after="100" w:afterAutospacing="1"/>
        <w:ind w:firstLine="480"/>
        <w:rPr>
          <w:rFonts w:ascii="Arial" w:hAnsi="Arial" w:cs="Arial"/>
          <w:sz w:val="18"/>
          <w:szCs w:val="18"/>
        </w:rPr>
      </w:pPr>
      <w:r w:rsidRPr="009F2C33">
        <w:rPr>
          <w:rFonts w:ascii="Arial" w:hAnsi="Arial" w:cs="Arial"/>
          <w:smallCaps/>
          <w:sz w:val="18"/>
          <w:szCs w:val="18"/>
        </w:rPr>
        <w:t>Source:</w:t>
      </w:r>
      <w:r w:rsidRPr="009F2C33">
        <w:rPr>
          <w:rFonts w:ascii="Arial" w:hAnsi="Arial" w:cs="Arial"/>
          <w:sz w:val="18"/>
          <w:szCs w:val="18"/>
        </w:rPr>
        <w:t xml:space="preserve"> 69 FR 33506, June 15, 2004, unless otherwise noted. </w:t>
      </w:r>
    </w:p>
    <w:p w:rsidR="009F2C33" w:rsidRPr="009F2C33" w:rsidRDefault="009F2C33" w:rsidP="009F2C33">
      <w:pPr>
        <w:spacing w:before="200" w:after="100"/>
        <w:outlineLvl w:val="1"/>
        <w:rPr>
          <w:rFonts w:ascii="Arial" w:hAnsi="Arial" w:cs="Arial"/>
          <w:b/>
          <w:bCs/>
          <w:smallCaps/>
          <w:sz w:val="27"/>
          <w:szCs w:val="27"/>
        </w:rPr>
      </w:pPr>
      <w:bookmarkStart w:id="30" w:name="sg40.15.63.zzzz.sg0"/>
      <w:bookmarkEnd w:id="30"/>
      <w:r w:rsidRPr="009F2C33">
        <w:rPr>
          <w:rFonts w:ascii="Arial" w:hAnsi="Arial" w:cs="Arial"/>
          <w:b/>
          <w:bCs/>
          <w:smallCaps/>
          <w:sz w:val="27"/>
          <w:szCs w:val="27"/>
        </w:rPr>
        <w:t>What This Subpart Covers</w:t>
      </w:r>
    </w:p>
    <w:p w:rsidR="009F2C33" w:rsidRPr="009F2C33" w:rsidRDefault="009F2C33" w:rsidP="009F2C33">
      <w:pPr>
        <w:spacing w:before="200" w:after="100"/>
        <w:outlineLvl w:val="1"/>
        <w:rPr>
          <w:rFonts w:ascii="Arial" w:hAnsi="Arial" w:cs="Arial"/>
          <w:b/>
          <w:bCs/>
          <w:sz w:val="20"/>
        </w:rPr>
      </w:pPr>
      <w:bookmarkStart w:id="31" w:name="se40.15.63_16580"/>
      <w:bookmarkEnd w:id="31"/>
      <w:r w:rsidRPr="009F2C33">
        <w:rPr>
          <w:rFonts w:ascii="Arial" w:hAnsi="Arial" w:cs="Arial"/>
          <w:b/>
          <w:bCs/>
          <w:sz w:val="20"/>
        </w:rPr>
        <w:t>§63.6580   What is the purpose of subpart ZZZZ?</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[73 FR 3603, Jan. 18, 2008]</w:t>
      </w:r>
    </w:p>
    <w:p w:rsidR="009F2C33" w:rsidRPr="009F2C33" w:rsidRDefault="009F2C33" w:rsidP="009F2C33">
      <w:pPr>
        <w:spacing w:before="200" w:after="100"/>
        <w:outlineLvl w:val="1"/>
        <w:rPr>
          <w:rFonts w:ascii="Arial" w:hAnsi="Arial" w:cs="Arial"/>
          <w:b/>
          <w:bCs/>
          <w:sz w:val="20"/>
        </w:rPr>
      </w:pPr>
      <w:bookmarkStart w:id="32" w:name="se40.15.63_16585"/>
      <w:bookmarkEnd w:id="32"/>
      <w:r w:rsidRPr="009F2C33">
        <w:rPr>
          <w:rFonts w:ascii="Arial" w:hAnsi="Arial" w:cs="Arial"/>
          <w:b/>
          <w:bCs/>
          <w:sz w:val="20"/>
        </w:rPr>
        <w:t>§63.6585   Am I subject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You are subject to this subpart if you own or operate a stationary RICE at a major or area source of HAP emissions, except if the stationary RICE is being tested at a stationary RICE test cell/stand.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An area source of HAP emissions is a source that is not a major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If you are an owner or operator of a stationary RICE used for national security purposes, you may be eligible to request an exemption from the requirements of this subpart as described in 40 CFR part 1068, subpart C.</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73 FR 3603, Jan. 18, 2008; 78 FR 6700, Jan. 30, 2013]</w:t>
      </w:r>
    </w:p>
    <w:p w:rsidR="009F2C33" w:rsidRPr="009F2C33" w:rsidRDefault="009F2C33" w:rsidP="009F2C33">
      <w:pPr>
        <w:spacing w:before="200" w:after="100"/>
        <w:outlineLvl w:val="1"/>
        <w:rPr>
          <w:rFonts w:ascii="Arial" w:hAnsi="Arial" w:cs="Arial"/>
          <w:b/>
          <w:bCs/>
          <w:sz w:val="20"/>
        </w:rPr>
      </w:pPr>
      <w:bookmarkStart w:id="33" w:name="se40.15.63_16590"/>
      <w:bookmarkEnd w:id="33"/>
      <w:r w:rsidRPr="009F2C33">
        <w:rPr>
          <w:rFonts w:ascii="Arial" w:hAnsi="Arial" w:cs="Arial"/>
          <w:b/>
          <w:bCs/>
          <w:sz w:val="20"/>
        </w:rPr>
        <w:t>§63.6590   What parts of my plant does this subpart cover?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This subpart applies to each affected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(a) </w:t>
      </w:r>
      <w:r w:rsidRPr="009F2C33">
        <w:rPr>
          <w:rFonts w:ascii="Arial" w:hAnsi="Arial" w:cs="Arial"/>
          <w:i/>
          <w:iCs/>
          <w:sz w:val="20"/>
        </w:rPr>
        <w:t>Affected source.</w:t>
      </w:r>
      <w:r w:rsidRPr="009F2C33">
        <w:rPr>
          <w:rFonts w:ascii="Arial" w:hAnsi="Arial" w:cs="Arial"/>
          <w:sz w:val="20"/>
        </w:rPr>
        <w:t xml:space="preserve"> An affected source is any existing, new, or reconstructed stationary RICE located at a major or area source of HAP emissions, excluding stationary RICE being tested at a stationary RICE test cell/stand.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(1) </w:t>
      </w:r>
      <w:r w:rsidRPr="009F2C33">
        <w:rPr>
          <w:rFonts w:ascii="Arial" w:hAnsi="Arial" w:cs="Arial"/>
          <w:i/>
          <w:iCs/>
          <w:sz w:val="20"/>
        </w:rPr>
        <w:t>Existing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For stationary RICE with a site rating of less than or equal to 500 brake HP located at a major source of HAP emissions, a stationary RICE is existing if you commenced construction or reconstruction of the stationary RICE before June 12, 2006.</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For stationary RICE located at an area source of HAP emissions, a stationary RICE is existing if you commenced construction or reconstruction of the stationary RICE before June 12, 2006.</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(iv) A change in ownership of an existing stationary RICE does not make that stationary RICE a new or reconstructed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(2) </w:t>
      </w:r>
      <w:r w:rsidRPr="009F2C33">
        <w:rPr>
          <w:rFonts w:ascii="Arial" w:hAnsi="Arial" w:cs="Arial"/>
          <w:i/>
          <w:iCs/>
          <w:sz w:val="20"/>
        </w:rPr>
        <w:t>New stationary RICE.</w:t>
      </w:r>
      <w:r w:rsidRPr="009F2C33">
        <w:rPr>
          <w:rFonts w:ascii="Arial" w:hAnsi="Arial" w:cs="Arial"/>
          <w:sz w:val="20"/>
        </w:rPr>
        <w:t xml:space="preserve"> (i) A stationary RICE with a site rating of more than 500 brake HP located at a major source of HAP emissions is new if you commenced construction of the stationary RICE on or after December 19, 2002.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A stationary RICE with a site rating of equal to or less than 500 brake HP located at a major source of HAP emissions is new if you commenced construction of the stationary RICE on or after June 12, 2006.</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A stationary RICE located at an area source of HAP emissions is new if you commenced construction of the stationary RICE on or after June 12, 2006.</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(3) </w:t>
      </w:r>
      <w:r w:rsidRPr="009F2C33">
        <w:rPr>
          <w:rFonts w:ascii="Arial" w:hAnsi="Arial" w:cs="Arial"/>
          <w:i/>
          <w:iCs/>
          <w:sz w:val="20"/>
        </w:rPr>
        <w:t>Reconstructed stationary RICE.</w:t>
      </w:r>
      <w:r w:rsidRPr="009F2C33">
        <w:rPr>
          <w:rFonts w:ascii="Arial" w:hAnsi="Arial" w:cs="Arial"/>
          <w:sz w:val="20"/>
        </w:rPr>
        <w:t xml:space="preserve"> (i) A stationary RICE with a site rating of more than 500 brake HP located at a major source of HAP emissions is reconstructed if you meet the definition of reconstruction in §63.2 and reconstruction is commenced on or after December 19, 2002.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A stationary RICE located at an area source of HAP emissions is reconstructed if you meet the definition of reconstruction in §63.2 and reconstruction is commenced on or after June 12, 2006.</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(b) </w:t>
      </w:r>
      <w:r w:rsidRPr="009F2C33">
        <w:rPr>
          <w:rFonts w:ascii="Arial" w:hAnsi="Arial" w:cs="Arial"/>
          <w:i/>
          <w:iCs/>
          <w:sz w:val="20"/>
        </w:rPr>
        <w:t>Stationary RICE subject to limited requirements.</w:t>
      </w:r>
      <w:r w:rsidRPr="009F2C33">
        <w:rPr>
          <w:rFonts w:ascii="Arial" w:hAnsi="Arial" w:cs="Arial"/>
          <w:sz w:val="20"/>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The stationary RICE is a new or reconstructed limited use stationary RICE with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The following stationary RICE do not have to meet the requirements of this subpart and of subpart A of this part, including initial notification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Existing spark ignition 2 stroke lean burn (2SLB) stationary RICE with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Existing spark ignition 4 stroke lean burn (4SLB) stationary RICE with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(iv) Existing limited use stationary RICE with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(v) Existing stationary RICE with a site rating of more than 500 brake HP located at a major source of HAP emissions that combusts landfill gas or digester gas equivalent to 10 percent or more of the gross heat input on an annual basis;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(c) </w:t>
      </w:r>
      <w:r w:rsidRPr="009F2C33">
        <w:rPr>
          <w:rFonts w:ascii="Arial" w:hAnsi="Arial" w:cs="Arial"/>
          <w:i/>
          <w:iCs/>
          <w:sz w:val="20"/>
        </w:rPr>
        <w:t>Stationary RICE subject to Regulations under 40 CFR Part 60.</w:t>
      </w:r>
      <w:r w:rsidRPr="009F2C33">
        <w:rPr>
          <w:rFonts w:ascii="Arial" w:hAnsi="Arial" w:cs="Arial"/>
          <w:sz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 new or reconstructed stationary RICE located at an area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 new or reconstructed 2SLB stationary RICE with a site rating of less than or equal to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 new or reconstructed 4SLB stationary RICE with a site rating of less than 250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A new or reconstructed spark ignition 4 stroke rich burn (4SRB) stationary RICE with a site rating of less than or equal to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A new or reconstructed emergency or limited use stationary RICE with a site rating of less than or equal to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(7) A new or reconstructed compression ignition (CI) stationary RICE with a site rating of less than or equal to 500 brake HP located at a major source of HAP emissions.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73 FR 3604, Jan. 18, 2008; 75 FR 9674, Mar. 3, 2010; 75 FR 37733, June 30, 2010; 75 FR 51588, Aug. 20, 2010; 78 FR 6700, Jan. 30, 2013]</w:t>
      </w:r>
    </w:p>
    <w:p w:rsidR="009F2C33" w:rsidRPr="009F2C33" w:rsidRDefault="009F2C33" w:rsidP="009F2C33">
      <w:pPr>
        <w:spacing w:before="200" w:after="100"/>
        <w:outlineLvl w:val="1"/>
        <w:rPr>
          <w:rFonts w:ascii="Arial" w:hAnsi="Arial" w:cs="Arial"/>
          <w:b/>
          <w:bCs/>
          <w:sz w:val="20"/>
        </w:rPr>
      </w:pPr>
      <w:bookmarkStart w:id="34" w:name="se40.15.63_16595"/>
      <w:bookmarkEnd w:id="34"/>
      <w:r w:rsidRPr="009F2C33">
        <w:rPr>
          <w:rFonts w:ascii="Arial" w:hAnsi="Arial" w:cs="Arial"/>
          <w:b/>
          <w:bCs/>
          <w:sz w:val="20"/>
        </w:rPr>
        <w:t>§63.6595   When do I have to comply with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(a) </w:t>
      </w:r>
      <w:r w:rsidRPr="009F2C33">
        <w:rPr>
          <w:rFonts w:ascii="Arial" w:hAnsi="Arial" w:cs="Arial"/>
          <w:i/>
          <w:iCs/>
          <w:sz w:val="20"/>
        </w:rPr>
        <w:t>Affected sources.</w:t>
      </w:r>
      <w:r w:rsidRPr="009F2C33">
        <w:rPr>
          <w:rFonts w:ascii="Arial" w:hAnsi="Arial" w:cs="Arial"/>
          <w:sz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 xml:space="preserve">(b) </w:t>
      </w:r>
      <w:r w:rsidRPr="009F2C33">
        <w:rPr>
          <w:rFonts w:ascii="Arial" w:hAnsi="Arial" w:cs="Arial"/>
          <w:i/>
          <w:iCs/>
          <w:sz w:val="20"/>
        </w:rPr>
        <w:t>Area sources that become major sources.</w:t>
      </w:r>
      <w:r w:rsidRPr="009F2C33">
        <w:rPr>
          <w:rFonts w:ascii="Arial" w:hAnsi="Arial" w:cs="Arial"/>
          <w:sz w:val="20"/>
        </w:rPr>
        <w:t xml:space="preserve"> If you have an area source that increases its emissions or its potential to emit such that it becomes a major source of HAP, the compliance dates in paragraphs (b)(1) and (2) of this section apply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Any stationary RICE for which construction or reconstruction is commenced after the date when your area source becomes a major source of HAP must be in compliance with this subpart upon startup of your affected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If you own or operate an affected source, you must meet the applicable notification requirements in §63.6645 and in 40 CFR part 63, subpart A.</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73 FR 3604, Jan. 18, 2008; 75 FR 9675, Mar. 3, 2010; 75 FR 51589, Aug. 20, 2010; 78 FR 6701, Jan. 30, 2013]</w:t>
      </w:r>
    </w:p>
    <w:p w:rsidR="009F2C33" w:rsidRPr="009F2C33" w:rsidRDefault="009F2C33" w:rsidP="009F2C33">
      <w:pPr>
        <w:spacing w:before="200" w:after="100"/>
        <w:outlineLvl w:val="1"/>
        <w:rPr>
          <w:rFonts w:ascii="Arial" w:hAnsi="Arial" w:cs="Arial"/>
          <w:b/>
          <w:bCs/>
          <w:smallCaps/>
          <w:sz w:val="27"/>
          <w:szCs w:val="27"/>
        </w:rPr>
      </w:pPr>
      <w:bookmarkStart w:id="35" w:name="sg40.15.63_16595.sg1"/>
      <w:bookmarkEnd w:id="35"/>
      <w:r w:rsidRPr="009F2C33">
        <w:rPr>
          <w:rFonts w:ascii="Arial" w:hAnsi="Arial" w:cs="Arial"/>
          <w:b/>
          <w:bCs/>
          <w:smallCaps/>
          <w:sz w:val="27"/>
          <w:szCs w:val="27"/>
        </w:rPr>
        <w:t>Emission and Operating Limitations</w:t>
      </w:r>
    </w:p>
    <w:p w:rsidR="009F2C33" w:rsidRPr="009F2C33" w:rsidRDefault="009F2C33" w:rsidP="009F2C33">
      <w:pPr>
        <w:spacing w:before="200" w:after="100"/>
        <w:outlineLvl w:val="1"/>
        <w:rPr>
          <w:rFonts w:ascii="Arial" w:hAnsi="Arial" w:cs="Arial"/>
          <w:b/>
          <w:bCs/>
          <w:sz w:val="20"/>
        </w:rPr>
      </w:pPr>
      <w:bookmarkStart w:id="36" w:name="se40.15.63_16600"/>
      <w:bookmarkEnd w:id="36"/>
      <w:r w:rsidRPr="009F2C33">
        <w:rPr>
          <w:rFonts w:ascii="Arial" w:hAnsi="Arial" w:cs="Arial"/>
          <w:b/>
          <w:bCs/>
          <w:sz w:val="20"/>
        </w:rPr>
        <w:t>§63.6600   What emission limitations and operating limitations must I meet if I own or operate a stationary RICE with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Compliance with the numerical emission limitations established in this subpart is based on the results of testing the average of three 1-hour runs using the testing requirements and procedures in §63.6620 and Table 4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[73 FR 3605, Jan. 18, 2008, as amended at 75 FR 9675, Mar. 3, 2010]</w:t>
      </w:r>
    </w:p>
    <w:p w:rsidR="009F2C33" w:rsidRPr="009F2C33" w:rsidRDefault="009F2C33" w:rsidP="009F2C33">
      <w:pPr>
        <w:spacing w:before="200" w:after="100"/>
        <w:outlineLvl w:val="1"/>
        <w:rPr>
          <w:rFonts w:ascii="Arial" w:hAnsi="Arial" w:cs="Arial"/>
          <w:b/>
          <w:bCs/>
          <w:sz w:val="20"/>
        </w:rPr>
      </w:pPr>
      <w:bookmarkStart w:id="37" w:name="se40.15.63_16601"/>
      <w:bookmarkEnd w:id="37"/>
      <w:r w:rsidRPr="009F2C33">
        <w:rPr>
          <w:rFonts w:ascii="Arial" w:hAnsi="Arial" w:cs="Arial"/>
          <w:b/>
          <w:bCs/>
          <w:sz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[73 FR 3605, Jan. 18, 2008, as amended at 75 FR 9675, Mar. 3, 2010; 75 FR 51589, Aug. 20, 2010]</w:t>
      </w:r>
    </w:p>
    <w:p w:rsidR="009F2C33" w:rsidRPr="009F2C33" w:rsidRDefault="009F2C33" w:rsidP="009F2C33">
      <w:pPr>
        <w:spacing w:before="200" w:after="100"/>
        <w:outlineLvl w:val="1"/>
        <w:rPr>
          <w:rFonts w:ascii="Arial" w:hAnsi="Arial" w:cs="Arial"/>
          <w:b/>
          <w:bCs/>
          <w:sz w:val="20"/>
        </w:rPr>
      </w:pPr>
      <w:bookmarkStart w:id="38" w:name="se40.15.63_16602"/>
      <w:bookmarkEnd w:id="38"/>
      <w:r w:rsidRPr="009F2C33">
        <w:rPr>
          <w:rFonts w:ascii="Arial" w:hAnsi="Arial" w:cs="Arial"/>
          <w:b/>
          <w:bCs/>
          <w:sz w:val="20"/>
        </w:rPr>
        <w:t>§63.6602   What emission limitations and other requirements must I meet if I own or operate an existing stationary RICE with a site rating of equal to or less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6701, Jan. 30, 2013]</w:t>
      </w:r>
    </w:p>
    <w:p w:rsidR="009F2C33" w:rsidRPr="009F2C33" w:rsidRDefault="009F2C33" w:rsidP="009F2C33">
      <w:pPr>
        <w:spacing w:before="200" w:after="100"/>
        <w:outlineLvl w:val="1"/>
        <w:rPr>
          <w:rFonts w:ascii="Arial" w:hAnsi="Arial" w:cs="Arial"/>
          <w:b/>
          <w:bCs/>
          <w:sz w:val="20"/>
        </w:rPr>
      </w:pPr>
      <w:bookmarkStart w:id="39" w:name="se40.15.63_16603"/>
      <w:bookmarkEnd w:id="39"/>
      <w:r w:rsidRPr="009F2C33">
        <w:rPr>
          <w:rFonts w:ascii="Arial" w:hAnsi="Arial" w:cs="Arial"/>
          <w:b/>
          <w:bCs/>
          <w:sz w:val="20"/>
        </w:rPr>
        <w:t>§63.6603   What emission limitations, operating limitations, and other requirements must I meet if I own or operate an existing stationary RICE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Compliance with the numerical emission limitations established in this subpart is based on the results of testing the average of three 1-hour runs using the testing requirements and procedures in §63.6620 and Table 4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If you own or operate an existing stationary RICE located at an area source of HAP emissions, you must comply with the requirements in Table 2d to this subpart and the operating limitations in Table 2b to this subpart that apply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area source is located in an area of Alaska that is not accessible by the Federal Aid Highway System (FAHS).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The stationary RICE is located at an area source that meets paragraphs (b)(2)(i), (ii), and (iii)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The only connection to the FAHS is through the Alaska Marine Highway System (AMHS), or the stationary RICE operation is within an isolated grid in Alaska that is not connected to the statewide electrical grid referred to as the Alaska Railbelt Grid.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At least 10 percent of the power generated by the stationary RICE on an annual basis is used for residential purposes.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The generating capacity of the area source is less than 12 megawatts, or the stationary RICE is used exclusively for backup power for renewable energy.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Change oil every 1,000 hours of operation or annually, whichever comes first. Sources have the option to utilize an oil analysis program as described in §63.6625(i) in order to extend the specified oil change requirement.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Inspect and clean air filters every 750 hours of operation or annually, whichever comes first, and replace as necessary.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Inspect fuel filters and belts, if installed, every 750 hours of operation or annually, whichever comes first, and replace as necessary.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Inspect all flexible hoses every 1,000 hours of operation or annually, whichever comes first, and replace as necessary.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[75 FR 9675, Mar. 3, 2010, as amended at 75 FR 51589, Aug. 20, 2010; 76 FR 12866, Mar. 9, 2011; 78 FR 6701, Jan. 30, 2013]</w:t>
      </w:r>
    </w:p>
    <w:p w:rsidR="009F2C33" w:rsidRPr="009F2C33" w:rsidRDefault="009F2C33" w:rsidP="009F2C33">
      <w:pPr>
        <w:spacing w:before="200" w:after="100"/>
        <w:outlineLvl w:val="1"/>
        <w:rPr>
          <w:rFonts w:ascii="Arial" w:hAnsi="Arial" w:cs="Arial"/>
          <w:b/>
          <w:bCs/>
          <w:sz w:val="20"/>
        </w:rPr>
      </w:pPr>
      <w:bookmarkStart w:id="40" w:name="se40.15.63_16604"/>
      <w:bookmarkEnd w:id="40"/>
      <w:r w:rsidRPr="009F2C33">
        <w:rPr>
          <w:rFonts w:ascii="Arial" w:hAnsi="Arial" w:cs="Arial"/>
          <w:b/>
          <w:bCs/>
          <w:sz w:val="20"/>
        </w:rPr>
        <w:t>§63.6604   What fuel requirements must I meet if I own or operate a stationary CI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6702, Jan. 30, 2013]</w:t>
      </w:r>
    </w:p>
    <w:p w:rsidR="009F2C33" w:rsidRPr="009F2C33" w:rsidRDefault="009F2C33" w:rsidP="009F2C33">
      <w:pPr>
        <w:spacing w:before="200" w:after="100"/>
        <w:outlineLvl w:val="1"/>
        <w:rPr>
          <w:rFonts w:ascii="Arial" w:hAnsi="Arial" w:cs="Arial"/>
          <w:b/>
          <w:bCs/>
          <w:smallCaps/>
          <w:sz w:val="27"/>
          <w:szCs w:val="27"/>
        </w:rPr>
      </w:pPr>
      <w:bookmarkStart w:id="41" w:name="sg40.15.63_16604.sg2"/>
      <w:bookmarkEnd w:id="41"/>
      <w:r w:rsidRPr="009F2C33">
        <w:rPr>
          <w:rFonts w:ascii="Arial" w:hAnsi="Arial" w:cs="Arial"/>
          <w:b/>
          <w:bCs/>
          <w:smallCaps/>
          <w:sz w:val="27"/>
          <w:szCs w:val="27"/>
        </w:rPr>
        <w:t>General Compliance Requirements</w:t>
      </w:r>
    </w:p>
    <w:p w:rsidR="009F2C33" w:rsidRPr="009F2C33" w:rsidRDefault="009F2C33" w:rsidP="009F2C33">
      <w:pPr>
        <w:spacing w:before="200" w:after="100"/>
        <w:outlineLvl w:val="1"/>
        <w:rPr>
          <w:rFonts w:ascii="Arial" w:hAnsi="Arial" w:cs="Arial"/>
          <w:b/>
          <w:bCs/>
          <w:sz w:val="20"/>
        </w:rPr>
      </w:pPr>
      <w:bookmarkStart w:id="42" w:name="se40.15.63_16605"/>
      <w:bookmarkEnd w:id="42"/>
      <w:r w:rsidRPr="009F2C33">
        <w:rPr>
          <w:rFonts w:ascii="Arial" w:hAnsi="Arial" w:cs="Arial"/>
          <w:b/>
          <w:bCs/>
          <w:sz w:val="20"/>
        </w:rPr>
        <w:t>§63.6605   What are my general requirements for complying with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be in compliance with the emission limitations, operating limitations, and other requirements in this subpart that apply to you at all times.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[75 FR 9675, Mar. 3, 2010, as amended at 78 FR 6702, Jan. 30, 2013]</w:t>
      </w:r>
    </w:p>
    <w:p w:rsidR="009F2C33" w:rsidRPr="009F2C33" w:rsidRDefault="009F2C33" w:rsidP="009F2C33">
      <w:pPr>
        <w:spacing w:before="200" w:after="100"/>
        <w:outlineLvl w:val="1"/>
        <w:rPr>
          <w:rFonts w:ascii="Arial" w:hAnsi="Arial" w:cs="Arial"/>
          <w:b/>
          <w:bCs/>
          <w:smallCaps/>
          <w:sz w:val="27"/>
          <w:szCs w:val="27"/>
        </w:rPr>
      </w:pPr>
      <w:bookmarkStart w:id="43" w:name="sg40.15.63_16605.sg3"/>
      <w:bookmarkEnd w:id="43"/>
      <w:r w:rsidRPr="009F2C33">
        <w:rPr>
          <w:rFonts w:ascii="Arial" w:hAnsi="Arial" w:cs="Arial"/>
          <w:b/>
          <w:bCs/>
          <w:smallCaps/>
          <w:sz w:val="27"/>
          <w:szCs w:val="27"/>
        </w:rPr>
        <w:t>Testing and Initial Compliance Requirements</w:t>
      </w:r>
    </w:p>
    <w:p w:rsidR="009F2C33" w:rsidRPr="009F2C33" w:rsidRDefault="009F2C33" w:rsidP="009F2C33">
      <w:pPr>
        <w:spacing w:before="200" w:after="100"/>
        <w:outlineLvl w:val="1"/>
        <w:rPr>
          <w:rFonts w:ascii="Arial" w:hAnsi="Arial" w:cs="Arial"/>
          <w:b/>
          <w:bCs/>
          <w:sz w:val="20"/>
        </w:rPr>
      </w:pPr>
      <w:bookmarkStart w:id="44" w:name="se40.15.63_16610"/>
      <w:bookmarkEnd w:id="44"/>
      <w:r w:rsidRPr="009F2C33">
        <w:rPr>
          <w:rFonts w:ascii="Arial" w:hAnsi="Arial" w:cs="Arial"/>
          <w:b/>
          <w:bCs/>
          <w:sz w:val="20"/>
        </w:rPr>
        <w:t>§63.6610   By what date must I conduct the initial performance tests or other initial compliance demonstrations if I own or operate a stationary RICE with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If you own or operate a stationary RICE with a site rating of more than 500 brake HP located at a major source of HAP emissions you are subject to the requirements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An owner or operator is not required to conduct an initial performance test on units for which a performance test has been previously conducted, but the test must meet all of the conditions described in paragraphs (d)(1) through (5)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test must have been conducted using the same methods specified in this subpart, and these methods must have been followed correctly.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The test must not be older than 2 years.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The test must be reviewed and accepted by the Administrator.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The test must be conducted at any load condition within plus or minus 10 percent of 100 percent load.</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73 FR 3605, Jan. 18, 2008]</w:t>
      </w:r>
    </w:p>
    <w:p w:rsidR="009F2C33" w:rsidRPr="009F2C33" w:rsidRDefault="009F2C33" w:rsidP="009F2C33">
      <w:pPr>
        <w:spacing w:before="200" w:after="100"/>
        <w:outlineLvl w:val="1"/>
        <w:rPr>
          <w:rFonts w:ascii="Arial" w:hAnsi="Arial" w:cs="Arial"/>
          <w:b/>
          <w:bCs/>
          <w:sz w:val="20"/>
        </w:rPr>
      </w:pPr>
      <w:bookmarkStart w:id="45" w:name="se40.15.63_16611"/>
      <w:bookmarkEnd w:id="45"/>
      <w:r w:rsidRPr="009F2C33">
        <w:rPr>
          <w:rFonts w:ascii="Arial" w:hAnsi="Arial" w:cs="Arial"/>
          <w:b/>
          <w:bCs/>
          <w:sz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[73 FR 3605, Jan. 18, 2008, as amended at 75 FR 51589, Aug. 20, 2010]</w:t>
      </w:r>
    </w:p>
    <w:p w:rsidR="009F2C33" w:rsidRPr="009F2C33" w:rsidRDefault="009F2C33" w:rsidP="009F2C33">
      <w:pPr>
        <w:spacing w:before="200" w:after="100"/>
        <w:outlineLvl w:val="1"/>
        <w:rPr>
          <w:rFonts w:ascii="Arial" w:hAnsi="Arial" w:cs="Arial"/>
          <w:b/>
          <w:bCs/>
          <w:sz w:val="20"/>
        </w:rPr>
      </w:pPr>
      <w:bookmarkStart w:id="46" w:name="se40.15.63_16612"/>
      <w:bookmarkEnd w:id="46"/>
      <w:r w:rsidRPr="009F2C33">
        <w:rPr>
          <w:rFonts w:ascii="Arial" w:hAnsi="Arial" w:cs="Arial"/>
          <w:b/>
          <w:bCs/>
          <w:sz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An owner or operator is not required to conduct an initial performance test on a unit for which a performance test has been previously conducted, but the test must meet all of the conditions described in paragraphs (b)(1) through (4)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test must have been conducted using the same methods specified in this subpart, and these methods must have been followed correctly.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The test must not be older than 2 years.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The test must be reviewed and accepted by the Administrator.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[75 FR 9676, Mar. 3, 2010, as amended at 75 FR 51589, Aug. 20, 2010]</w:t>
      </w:r>
    </w:p>
    <w:p w:rsidR="009F2C33" w:rsidRPr="009F2C33" w:rsidRDefault="009F2C33" w:rsidP="009F2C33">
      <w:pPr>
        <w:spacing w:before="200" w:after="100"/>
        <w:outlineLvl w:val="1"/>
        <w:rPr>
          <w:rFonts w:ascii="Arial" w:hAnsi="Arial" w:cs="Arial"/>
          <w:b/>
          <w:bCs/>
          <w:sz w:val="20"/>
        </w:rPr>
      </w:pPr>
      <w:bookmarkStart w:id="47" w:name="se40.15.63_16615"/>
      <w:bookmarkEnd w:id="47"/>
      <w:r w:rsidRPr="009F2C33">
        <w:rPr>
          <w:rFonts w:ascii="Arial" w:hAnsi="Arial" w:cs="Arial"/>
          <w:b/>
          <w:bCs/>
          <w:sz w:val="20"/>
        </w:rPr>
        <w:t>§63.6615   When must I conduct subsequent performance tests?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If you must comply with the emission limitations and operating limitations, you must conduct subsequent performance tests as specified in Table 3 of this subpart.</w:t>
      </w:r>
    </w:p>
    <w:p w:rsidR="009F2C33" w:rsidRPr="009F2C33" w:rsidRDefault="009F2C33" w:rsidP="009F2C33">
      <w:pPr>
        <w:spacing w:before="200" w:after="100"/>
        <w:outlineLvl w:val="1"/>
        <w:rPr>
          <w:rFonts w:ascii="Arial" w:hAnsi="Arial" w:cs="Arial"/>
          <w:b/>
          <w:bCs/>
          <w:sz w:val="20"/>
        </w:rPr>
      </w:pPr>
      <w:bookmarkStart w:id="48" w:name="se40.15.63_16620"/>
      <w:bookmarkEnd w:id="48"/>
      <w:r w:rsidRPr="009F2C33">
        <w:rPr>
          <w:rFonts w:ascii="Arial" w:hAnsi="Arial" w:cs="Arial"/>
          <w:b/>
          <w:bCs/>
          <w:sz w:val="20"/>
        </w:rPr>
        <w:t>§63.6620   What performance tests and other procedures must I use?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conduct each performance test in Tables 3 and 4 of this subpart that applies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Non-emergency 4SRB stationary RICE with a site rating of greater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New non-emergency 4SLB stationary RICE with a site rating of greater than or equal to 250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New non-emergency 2SLB stationary RICE with a site rating of greater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New non-emergency CI stationary RICE with a site rating of greater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[Reserved]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You must conduct three separate test runs for each performance test required in this section, as specified in §63.7(e)(3). Each test run must last at least 1 hour, unless otherwise specified in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(e)(1) You must use Equation 1 of this section to determine compliance with the percent reduction requirement:</w:t>
      </w:r>
    </w:p>
    <w:p w:rsidR="009F2C33" w:rsidRPr="009F2C33" w:rsidRDefault="009F2C33" w:rsidP="009F2C33">
      <w:pPr>
        <w:rPr>
          <w:rFonts w:ascii="Arial" w:hAnsi="Arial" w:cs="Arial"/>
          <w:sz w:val="20"/>
        </w:rPr>
      </w:pPr>
      <w:r w:rsidRPr="009F2C33">
        <w:rPr>
          <w:rFonts w:ascii="Arial" w:hAnsi="Arial" w:cs="Arial"/>
          <w:noProof/>
          <w:sz w:val="20"/>
        </w:rPr>
        <w:drawing>
          <wp:inline distT="0" distB="0" distL="0" distR="0">
            <wp:extent cx="1569720" cy="276225"/>
            <wp:effectExtent l="0" t="0" r="0" b="9525"/>
            <wp:docPr id="98" name="Picture 98"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eCFR graphic er30ja13.007.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569720" cy="276225"/>
                    </a:xfrm>
                    <a:prstGeom prst="rect">
                      <a:avLst/>
                    </a:prstGeom>
                    <a:noFill/>
                    <a:ln>
                      <a:noFill/>
                    </a:ln>
                  </pic:spPr>
                </pic:pic>
              </a:graphicData>
            </a:graphic>
          </wp:inline>
        </w:drawing>
      </w:r>
    </w:p>
    <w:p w:rsidR="009F2C33" w:rsidRPr="009F2C33" w:rsidRDefault="00105334" w:rsidP="009F2C33">
      <w:pPr>
        <w:spacing w:before="100" w:beforeAutospacing="1" w:after="100" w:afterAutospacing="1"/>
        <w:ind w:firstLine="480"/>
        <w:rPr>
          <w:rFonts w:ascii="Arial" w:hAnsi="Arial" w:cs="Arial"/>
          <w:sz w:val="20"/>
        </w:rPr>
      </w:pPr>
      <w:hyperlink r:id="rId108" w:history="1">
        <w:r w:rsidR="009F2C33" w:rsidRPr="009F2C33">
          <w:rPr>
            <w:rFonts w:ascii="Arial" w:hAnsi="Arial" w:cs="Arial"/>
            <w:color w:val="0000FF"/>
            <w:sz w:val="17"/>
            <w:szCs w:val="17"/>
          </w:rPr>
          <w:t>View or download PDF</w:t>
        </w:r>
      </w:hyperlink>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Where:</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C</w:t>
      </w:r>
      <w:r w:rsidRPr="009F2C33">
        <w:rPr>
          <w:rFonts w:ascii="Arial" w:hAnsi="Arial" w:cs="Arial"/>
          <w:sz w:val="13"/>
          <w:szCs w:val="13"/>
          <w:vertAlign w:val="subscript"/>
        </w:rPr>
        <w:t>i</w:t>
      </w:r>
      <w:r w:rsidRPr="009F2C33">
        <w:rPr>
          <w:rFonts w:ascii="Arial" w:hAnsi="Arial" w:cs="Arial"/>
          <w:sz w:val="18"/>
          <w:szCs w:val="18"/>
        </w:rPr>
        <w:t xml:space="preserve"> = concentration of carbon monoxide (CO), total hydrocarbons (THC), or formaldehyde at the control device inlet,</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C</w:t>
      </w:r>
      <w:r w:rsidRPr="009F2C33">
        <w:rPr>
          <w:rFonts w:ascii="Arial" w:hAnsi="Arial" w:cs="Arial"/>
          <w:sz w:val="13"/>
          <w:szCs w:val="13"/>
          <w:vertAlign w:val="subscript"/>
        </w:rPr>
        <w:t>o</w:t>
      </w:r>
      <w:r w:rsidRPr="009F2C33">
        <w:rPr>
          <w:rFonts w:ascii="Arial" w:hAnsi="Arial" w:cs="Arial"/>
          <w:sz w:val="18"/>
          <w:szCs w:val="18"/>
        </w:rPr>
        <w:t xml:space="preserve"> = concentration of CO, THC, or formaldehyde at the control device outlet, and</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R = percent reduction of CO, THC, or formaldehyde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You must normalize the CO, THC, or formaldehyde concentrations at the inlet and outlet of the control device to a dry basis and to 15 percent oxygen, or an equivalent percent carbon dioxide (CO</w:t>
      </w:r>
      <w:r w:rsidRPr="009F2C33">
        <w:rPr>
          <w:rFonts w:ascii="Arial" w:hAnsi="Arial" w:cs="Arial"/>
          <w:sz w:val="14"/>
          <w:szCs w:val="14"/>
          <w:vertAlign w:val="subscript"/>
        </w:rPr>
        <w:t>2</w:t>
      </w:r>
      <w:r w:rsidRPr="009F2C33">
        <w:rPr>
          <w:rFonts w:ascii="Arial" w:hAnsi="Arial" w:cs="Arial"/>
          <w:sz w:val="20"/>
        </w:rPr>
        <w:t>). If pollutant concentrations are to be corrected to 15 percent oxygen and CO</w:t>
      </w:r>
      <w:r w:rsidRPr="009F2C33">
        <w:rPr>
          <w:rFonts w:ascii="Arial" w:hAnsi="Arial" w:cs="Arial"/>
          <w:sz w:val="14"/>
          <w:szCs w:val="14"/>
          <w:vertAlign w:val="subscript"/>
        </w:rPr>
        <w:t>2</w:t>
      </w:r>
      <w:r w:rsidRPr="009F2C33">
        <w:rPr>
          <w:rFonts w:ascii="Arial" w:hAnsi="Arial" w:cs="Arial"/>
          <w:sz w:val="20"/>
        </w:rPr>
        <w:t xml:space="preserve"> concentration is measured in lieu of oxygen concentration measurement, a CO</w:t>
      </w:r>
      <w:r w:rsidRPr="009F2C33">
        <w:rPr>
          <w:rFonts w:ascii="Arial" w:hAnsi="Arial" w:cs="Arial"/>
          <w:sz w:val="14"/>
          <w:szCs w:val="14"/>
          <w:vertAlign w:val="subscript"/>
        </w:rPr>
        <w:t>2</w:t>
      </w:r>
      <w:r w:rsidRPr="009F2C33">
        <w:rPr>
          <w:rFonts w:ascii="Arial" w:hAnsi="Arial" w:cs="Arial"/>
          <w:sz w:val="20"/>
        </w:rPr>
        <w:t xml:space="preserve"> correction factor is needed. Calculate the CO</w:t>
      </w:r>
      <w:r w:rsidRPr="009F2C33">
        <w:rPr>
          <w:rFonts w:ascii="Arial" w:hAnsi="Arial" w:cs="Arial"/>
          <w:sz w:val="14"/>
          <w:szCs w:val="14"/>
          <w:vertAlign w:val="subscript"/>
        </w:rPr>
        <w:t>2</w:t>
      </w:r>
      <w:r w:rsidRPr="009F2C33">
        <w:rPr>
          <w:rFonts w:ascii="Arial" w:hAnsi="Arial" w:cs="Arial"/>
          <w:sz w:val="20"/>
        </w:rPr>
        <w:t xml:space="preserve"> correction factor as described in paragraphs (e)(2)(i) through (iii)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Calculate the fuel-specific F</w:t>
      </w:r>
      <w:r w:rsidRPr="009F2C33">
        <w:rPr>
          <w:rFonts w:ascii="Arial" w:hAnsi="Arial" w:cs="Arial"/>
          <w:sz w:val="14"/>
          <w:szCs w:val="14"/>
          <w:vertAlign w:val="subscript"/>
        </w:rPr>
        <w:t>o</w:t>
      </w:r>
      <w:r w:rsidRPr="009F2C33">
        <w:rPr>
          <w:rFonts w:ascii="Arial" w:hAnsi="Arial" w:cs="Arial"/>
          <w:sz w:val="20"/>
        </w:rPr>
        <w:t xml:space="preserve"> value for the fuel burned during the test using values obtained from Method 19, Section 5.2, and the following equation:</w:t>
      </w:r>
    </w:p>
    <w:p w:rsidR="009F2C33" w:rsidRPr="009F2C33" w:rsidRDefault="009F2C33" w:rsidP="009F2C33">
      <w:pPr>
        <w:rPr>
          <w:rFonts w:ascii="Arial" w:hAnsi="Arial" w:cs="Arial"/>
          <w:sz w:val="20"/>
        </w:rPr>
      </w:pPr>
      <w:r w:rsidRPr="009F2C33">
        <w:rPr>
          <w:rFonts w:ascii="Arial" w:hAnsi="Arial" w:cs="Arial"/>
          <w:noProof/>
          <w:sz w:val="20"/>
        </w:rPr>
        <w:drawing>
          <wp:inline distT="0" distB="0" distL="0" distR="0">
            <wp:extent cx="1354455" cy="276225"/>
            <wp:effectExtent l="0" t="0" r="0" b="9525"/>
            <wp:docPr id="97" name="Picture 97"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eCFR graphic er30ja13.008.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354455" cy="276225"/>
                    </a:xfrm>
                    <a:prstGeom prst="rect">
                      <a:avLst/>
                    </a:prstGeom>
                    <a:noFill/>
                    <a:ln>
                      <a:noFill/>
                    </a:ln>
                  </pic:spPr>
                </pic:pic>
              </a:graphicData>
            </a:graphic>
          </wp:inline>
        </w:drawing>
      </w:r>
    </w:p>
    <w:p w:rsidR="009F2C33" w:rsidRPr="009F2C33" w:rsidRDefault="00105334" w:rsidP="009F2C33">
      <w:pPr>
        <w:spacing w:before="100" w:beforeAutospacing="1" w:after="100" w:afterAutospacing="1"/>
        <w:ind w:firstLine="480"/>
        <w:rPr>
          <w:rFonts w:ascii="Arial" w:hAnsi="Arial" w:cs="Arial"/>
          <w:sz w:val="20"/>
        </w:rPr>
      </w:pPr>
      <w:hyperlink r:id="rId110" w:history="1">
        <w:r w:rsidR="009F2C33" w:rsidRPr="009F2C33">
          <w:rPr>
            <w:rFonts w:ascii="Arial" w:hAnsi="Arial" w:cs="Arial"/>
            <w:color w:val="0000FF"/>
            <w:sz w:val="17"/>
            <w:szCs w:val="17"/>
          </w:rPr>
          <w:t>View or download PDF</w:t>
        </w:r>
      </w:hyperlink>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Where:</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F</w:t>
      </w:r>
      <w:r w:rsidRPr="009F2C33">
        <w:rPr>
          <w:rFonts w:ascii="Arial" w:hAnsi="Arial" w:cs="Arial"/>
          <w:sz w:val="13"/>
          <w:szCs w:val="13"/>
          <w:vertAlign w:val="subscript"/>
        </w:rPr>
        <w:t>o</w:t>
      </w:r>
      <w:r w:rsidRPr="009F2C33">
        <w:rPr>
          <w:rFonts w:ascii="Arial" w:hAnsi="Arial" w:cs="Arial"/>
          <w:sz w:val="18"/>
          <w:szCs w:val="18"/>
        </w:rPr>
        <w:t xml:space="preserve"> = Fuel factor based on the ratio of oxygen volume to the ultimate CO</w:t>
      </w:r>
      <w:r w:rsidRPr="009F2C33">
        <w:rPr>
          <w:rFonts w:ascii="Arial" w:hAnsi="Arial" w:cs="Arial"/>
          <w:sz w:val="13"/>
          <w:szCs w:val="13"/>
          <w:vertAlign w:val="subscript"/>
        </w:rPr>
        <w:t>2</w:t>
      </w:r>
      <w:r w:rsidRPr="009F2C33">
        <w:rPr>
          <w:rFonts w:ascii="Arial" w:hAnsi="Arial" w:cs="Arial"/>
          <w:sz w:val="18"/>
          <w:szCs w:val="18"/>
        </w:rPr>
        <w:t xml:space="preserve"> volume produced by the fuel at zero percent excess air.</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0.209 = Fraction of air that is oxygen, percent/100.</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F</w:t>
      </w:r>
      <w:r w:rsidRPr="009F2C33">
        <w:rPr>
          <w:rFonts w:ascii="Arial" w:hAnsi="Arial" w:cs="Arial"/>
          <w:sz w:val="13"/>
          <w:szCs w:val="13"/>
          <w:vertAlign w:val="subscript"/>
        </w:rPr>
        <w:t>d</w:t>
      </w:r>
      <w:r w:rsidRPr="009F2C33">
        <w:rPr>
          <w:rFonts w:ascii="Arial" w:hAnsi="Arial" w:cs="Arial"/>
          <w:sz w:val="18"/>
          <w:szCs w:val="18"/>
        </w:rPr>
        <w:t xml:space="preserve"> = Ratio of the volume of dry effluent gas to the gross calorific value of the fuel from Method 19, dsm</w:t>
      </w:r>
      <w:r w:rsidRPr="009F2C33">
        <w:rPr>
          <w:rFonts w:ascii="Arial" w:hAnsi="Arial" w:cs="Arial"/>
          <w:sz w:val="13"/>
          <w:szCs w:val="13"/>
          <w:vertAlign w:val="superscript"/>
        </w:rPr>
        <w:t>3</w:t>
      </w:r>
      <w:r w:rsidRPr="009F2C33">
        <w:rPr>
          <w:rFonts w:ascii="Arial" w:hAnsi="Arial" w:cs="Arial"/>
          <w:sz w:val="18"/>
          <w:szCs w:val="18"/>
        </w:rPr>
        <w:t>/J (dscf/10</w:t>
      </w:r>
      <w:r w:rsidRPr="009F2C33">
        <w:rPr>
          <w:rFonts w:ascii="Arial" w:hAnsi="Arial" w:cs="Arial"/>
          <w:sz w:val="13"/>
          <w:szCs w:val="13"/>
          <w:vertAlign w:val="superscript"/>
        </w:rPr>
        <w:t>6</w:t>
      </w:r>
      <w:r w:rsidRPr="009F2C33">
        <w:rPr>
          <w:rFonts w:ascii="Arial" w:hAnsi="Arial" w:cs="Arial"/>
          <w:sz w:val="18"/>
          <w:szCs w:val="18"/>
        </w:rPr>
        <w:t xml:space="preserve"> Btu).</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F</w:t>
      </w:r>
      <w:r w:rsidRPr="009F2C33">
        <w:rPr>
          <w:rFonts w:ascii="Arial" w:hAnsi="Arial" w:cs="Arial"/>
          <w:sz w:val="13"/>
          <w:szCs w:val="13"/>
          <w:vertAlign w:val="subscript"/>
        </w:rPr>
        <w:t>c</w:t>
      </w:r>
      <w:r w:rsidRPr="009F2C33">
        <w:rPr>
          <w:rFonts w:ascii="Arial" w:hAnsi="Arial" w:cs="Arial"/>
          <w:sz w:val="18"/>
          <w:szCs w:val="18"/>
        </w:rPr>
        <w:t xml:space="preserve"> = Ratio of the volume of CO</w:t>
      </w:r>
      <w:r w:rsidRPr="009F2C33">
        <w:rPr>
          <w:rFonts w:ascii="Arial" w:hAnsi="Arial" w:cs="Arial"/>
          <w:sz w:val="13"/>
          <w:szCs w:val="13"/>
          <w:vertAlign w:val="subscript"/>
        </w:rPr>
        <w:t>2</w:t>
      </w:r>
      <w:r w:rsidRPr="009F2C33">
        <w:rPr>
          <w:rFonts w:ascii="Arial" w:hAnsi="Arial" w:cs="Arial"/>
          <w:sz w:val="18"/>
          <w:szCs w:val="18"/>
        </w:rPr>
        <w:t xml:space="preserve"> produced to the gross calorific value of the fuel from Method 19, dsm</w:t>
      </w:r>
      <w:r w:rsidRPr="009F2C33">
        <w:rPr>
          <w:rFonts w:ascii="Arial" w:hAnsi="Arial" w:cs="Arial"/>
          <w:sz w:val="13"/>
          <w:szCs w:val="13"/>
          <w:vertAlign w:val="superscript"/>
        </w:rPr>
        <w:t>3</w:t>
      </w:r>
      <w:r w:rsidRPr="009F2C33">
        <w:rPr>
          <w:rFonts w:ascii="Arial" w:hAnsi="Arial" w:cs="Arial"/>
          <w:sz w:val="18"/>
          <w:szCs w:val="18"/>
        </w:rPr>
        <w:t>/J (dscf/10</w:t>
      </w:r>
      <w:r w:rsidRPr="009F2C33">
        <w:rPr>
          <w:rFonts w:ascii="Arial" w:hAnsi="Arial" w:cs="Arial"/>
          <w:sz w:val="13"/>
          <w:szCs w:val="13"/>
          <w:vertAlign w:val="superscript"/>
        </w:rPr>
        <w:t>6</w:t>
      </w:r>
      <w:r w:rsidRPr="009F2C33">
        <w:rPr>
          <w:rFonts w:ascii="Arial" w:hAnsi="Arial" w:cs="Arial"/>
          <w:sz w:val="18"/>
          <w:szCs w:val="18"/>
        </w:rPr>
        <w:t xml:space="preserve"> Btu)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Calculate the CO</w:t>
      </w:r>
      <w:r w:rsidRPr="009F2C33">
        <w:rPr>
          <w:rFonts w:ascii="Arial" w:hAnsi="Arial" w:cs="Arial"/>
          <w:sz w:val="14"/>
          <w:szCs w:val="14"/>
          <w:vertAlign w:val="subscript"/>
        </w:rPr>
        <w:t>2</w:t>
      </w:r>
      <w:r w:rsidRPr="009F2C33">
        <w:rPr>
          <w:rFonts w:ascii="Arial" w:hAnsi="Arial" w:cs="Arial"/>
          <w:sz w:val="20"/>
        </w:rPr>
        <w:t xml:space="preserve"> correction factor for correcting measurement data to 15 percent O</w:t>
      </w:r>
      <w:r w:rsidRPr="009F2C33">
        <w:rPr>
          <w:rFonts w:ascii="Arial" w:hAnsi="Arial" w:cs="Arial"/>
          <w:sz w:val="14"/>
          <w:szCs w:val="14"/>
          <w:vertAlign w:val="subscript"/>
        </w:rPr>
        <w:t>2</w:t>
      </w:r>
      <w:r w:rsidRPr="009F2C33">
        <w:rPr>
          <w:rFonts w:ascii="Arial" w:hAnsi="Arial" w:cs="Arial"/>
          <w:sz w:val="20"/>
        </w:rPr>
        <w:t>, as follows:</w:t>
      </w:r>
    </w:p>
    <w:p w:rsidR="009F2C33" w:rsidRPr="009F2C33" w:rsidRDefault="009F2C33" w:rsidP="009F2C33">
      <w:pPr>
        <w:rPr>
          <w:rFonts w:ascii="Arial" w:hAnsi="Arial" w:cs="Arial"/>
          <w:sz w:val="20"/>
        </w:rPr>
      </w:pPr>
      <w:r w:rsidRPr="009F2C33">
        <w:rPr>
          <w:rFonts w:ascii="Arial" w:hAnsi="Arial" w:cs="Arial"/>
          <w:noProof/>
          <w:sz w:val="20"/>
        </w:rPr>
        <w:drawing>
          <wp:inline distT="0" distB="0" distL="0" distR="0">
            <wp:extent cx="1164590" cy="241300"/>
            <wp:effectExtent l="0" t="0" r="0" b="6350"/>
            <wp:docPr id="96" name="Picture 96"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eCFR graphic er30ja13.009.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164590" cy="241300"/>
                    </a:xfrm>
                    <a:prstGeom prst="rect">
                      <a:avLst/>
                    </a:prstGeom>
                    <a:noFill/>
                    <a:ln>
                      <a:noFill/>
                    </a:ln>
                  </pic:spPr>
                </pic:pic>
              </a:graphicData>
            </a:graphic>
          </wp:inline>
        </w:drawing>
      </w:r>
    </w:p>
    <w:p w:rsidR="009F2C33" w:rsidRPr="009F2C33" w:rsidRDefault="00105334" w:rsidP="009F2C33">
      <w:pPr>
        <w:spacing w:before="100" w:beforeAutospacing="1" w:after="100" w:afterAutospacing="1"/>
        <w:ind w:firstLine="480"/>
        <w:rPr>
          <w:rFonts w:ascii="Arial" w:hAnsi="Arial" w:cs="Arial"/>
          <w:sz w:val="20"/>
        </w:rPr>
      </w:pPr>
      <w:hyperlink r:id="rId112" w:history="1">
        <w:r w:rsidR="009F2C33" w:rsidRPr="009F2C33">
          <w:rPr>
            <w:rFonts w:ascii="Arial" w:hAnsi="Arial" w:cs="Arial"/>
            <w:color w:val="0000FF"/>
            <w:sz w:val="17"/>
            <w:szCs w:val="17"/>
          </w:rPr>
          <w:t>View or download PDF</w:t>
        </w:r>
      </w:hyperlink>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Where:</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X</w:t>
      </w:r>
      <w:r w:rsidRPr="009F2C33">
        <w:rPr>
          <w:rFonts w:ascii="Arial" w:hAnsi="Arial" w:cs="Arial"/>
          <w:sz w:val="13"/>
          <w:szCs w:val="13"/>
          <w:vertAlign w:val="subscript"/>
        </w:rPr>
        <w:t>CO2</w:t>
      </w:r>
      <w:r w:rsidRPr="009F2C33">
        <w:rPr>
          <w:rFonts w:ascii="Arial" w:hAnsi="Arial" w:cs="Arial"/>
          <w:sz w:val="18"/>
          <w:szCs w:val="18"/>
        </w:rPr>
        <w:t xml:space="preserve"> = CO</w:t>
      </w:r>
      <w:r w:rsidRPr="009F2C33">
        <w:rPr>
          <w:rFonts w:ascii="Arial" w:hAnsi="Arial" w:cs="Arial"/>
          <w:sz w:val="13"/>
          <w:szCs w:val="13"/>
          <w:vertAlign w:val="subscript"/>
        </w:rPr>
        <w:t>2</w:t>
      </w:r>
      <w:r w:rsidRPr="009F2C33">
        <w:rPr>
          <w:rFonts w:ascii="Arial" w:hAnsi="Arial" w:cs="Arial"/>
          <w:sz w:val="18"/>
          <w:szCs w:val="18"/>
        </w:rPr>
        <w:t xml:space="preserve"> correction factor, percent.</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5.9 = 20.9 percent O</w:t>
      </w:r>
      <w:r w:rsidRPr="009F2C33">
        <w:rPr>
          <w:rFonts w:ascii="Arial" w:hAnsi="Arial" w:cs="Arial"/>
          <w:sz w:val="13"/>
          <w:szCs w:val="13"/>
          <w:vertAlign w:val="subscript"/>
        </w:rPr>
        <w:t>2</w:t>
      </w:r>
      <w:r w:rsidRPr="009F2C33">
        <w:rPr>
          <w:rFonts w:ascii="Arial" w:hAnsi="Arial" w:cs="Arial"/>
          <w:sz w:val="18"/>
          <w:szCs w:val="18"/>
        </w:rPr>
        <w:t>—15 percent O</w:t>
      </w:r>
      <w:r w:rsidRPr="009F2C33">
        <w:rPr>
          <w:rFonts w:ascii="Arial" w:hAnsi="Arial" w:cs="Arial"/>
          <w:sz w:val="13"/>
          <w:szCs w:val="13"/>
          <w:vertAlign w:val="subscript"/>
        </w:rPr>
        <w:t>2</w:t>
      </w:r>
      <w:r w:rsidRPr="009F2C33">
        <w:rPr>
          <w:rFonts w:ascii="Arial" w:hAnsi="Arial" w:cs="Arial"/>
          <w:sz w:val="18"/>
          <w:szCs w:val="18"/>
        </w:rPr>
        <w:t>, the defined O</w:t>
      </w:r>
      <w:r w:rsidRPr="009F2C33">
        <w:rPr>
          <w:rFonts w:ascii="Arial" w:hAnsi="Arial" w:cs="Arial"/>
          <w:sz w:val="13"/>
          <w:szCs w:val="13"/>
          <w:vertAlign w:val="subscript"/>
        </w:rPr>
        <w:t>2</w:t>
      </w:r>
      <w:r w:rsidRPr="009F2C33">
        <w:rPr>
          <w:rFonts w:ascii="Arial" w:hAnsi="Arial" w:cs="Arial"/>
          <w:sz w:val="18"/>
          <w:szCs w:val="18"/>
        </w:rPr>
        <w:t xml:space="preserve"> correction value, percent.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Calculate the CO, THC, and formaldehyde gas concentrations adjusted to 15 percent O</w:t>
      </w:r>
      <w:r w:rsidRPr="009F2C33">
        <w:rPr>
          <w:rFonts w:ascii="Arial" w:hAnsi="Arial" w:cs="Arial"/>
          <w:sz w:val="14"/>
          <w:szCs w:val="14"/>
          <w:vertAlign w:val="subscript"/>
        </w:rPr>
        <w:t>2</w:t>
      </w:r>
      <w:r w:rsidRPr="009F2C33">
        <w:rPr>
          <w:rFonts w:ascii="Arial" w:hAnsi="Arial" w:cs="Arial"/>
          <w:sz w:val="20"/>
        </w:rPr>
        <w:t xml:space="preserve"> using CO</w:t>
      </w:r>
      <w:r w:rsidRPr="009F2C33">
        <w:rPr>
          <w:rFonts w:ascii="Arial" w:hAnsi="Arial" w:cs="Arial"/>
          <w:sz w:val="14"/>
          <w:szCs w:val="14"/>
          <w:vertAlign w:val="subscript"/>
        </w:rPr>
        <w:t>2</w:t>
      </w:r>
      <w:r w:rsidRPr="009F2C33">
        <w:rPr>
          <w:rFonts w:ascii="Arial" w:hAnsi="Arial" w:cs="Arial"/>
          <w:sz w:val="20"/>
        </w:rPr>
        <w:t xml:space="preserve"> as follows:</w:t>
      </w:r>
    </w:p>
    <w:p w:rsidR="009F2C33" w:rsidRPr="009F2C33" w:rsidRDefault="009F2C33" w:rsidP="009F2C33">
      <w:pPr>
        <w:rPr>
          <w:rFonts w:ascii="Arial" w:hAnsi="Arial" w:cs="Arial"/>
          <w:sz w:val="20"/>
        </w:rPr>
      </w:pPr>
      <w:r w:rsidRPr="009F2C33">
        <w:rPr>
          <w:rFonts w:ascii="Arial" w:hAnsi="Arial" w:cs="Arial"/>
          <w:noProof/>
          <w:sz w:val="20"/>
        </w:rPr>
        <w:drawing>
          <wp:inline distT="0" distB="0" distL="0" distR="0">
            <wp:extent cx="1388745" cy="276225"/>
            <wp:effectExtent l="0" t="0" r="1905" b="9525"/>
            <wp:docPr id="95" name="Picture 95"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eCFR graphic er30ja13.010.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388745" cy="276225"/>
                    </a:xfrm>
                    <a:prstGeom prst="rect">
                      <a:avLst/>
                    </a:prstGeom>
                    <a:noFill/>
                    <a:ln>
                      <a:noFill/>
                    </a:ln>
                  </pic:spPr>
                </pic:pic>
              </a:graphicData>
            </a:graphic>
          </wp:inline>
        </w:drawing>
      </w:r>
    </w:p>
    <w:p w:rsidR="009F2C33" w:rsidRPr="009F2C33" w:rsidRDefault="00105334" w:rsidP="009F2C33">
      <w:pPr>
        <w:spacing w:before="100" w:beforeAutospacing="1" w:after="100" w:afterAutospacing="1"/>
        <w:ind w:firstLine="480"/>
        <w:rPr>
          <w:rFonts w:ascii="Arial" w:hAnsi="Arial" w:cs="Arial"/>
          <w:sz w:val="20"/>
        </w:rPr>
      </w:pPr>
      <w:hyperlink r:id="rId114" w:history="1">
        <w:r w:rsidR="009F2C33" w:rsidRPr="009F2C33">
          <w:rPr>
            <w:rFonts w:ascii="Arial" w:hAnsi="Arial" w:cs="Arial"/>
            <w:color w:val="0000FF"/>
            <w:sz w:val="17"/>
            <w:szCs w:val="17"/>
          </w:rPr>
          <w:t>View or download PDF</w:t>
        </w:r>
      </w:hyperlink>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Where:</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C</w:t>
      </w:r>
      <w:r w:rsidRPr="009F2C33">
        <w:rPr>
          <w:rFonts w:ascii="Arial" w:hAnsi="Arial" w:cs="Arial"/>
          <w:sz w:val="13"/>
          <w:szCs w:val="13"/>
          <w:vertAlign w:val="subscript"/>
        </w:rPr>
        <w:t>adj</w:t>
      </w:r>
      <w:r w:rsidRPr="009F2C33">
        <w:rPr>
          <w:rFonts w:ascii="Arial" w:hAnsi="Arial" w:cs="Arial"/>
          <w:sz w:val="18"/>
          <w:szCs w:val="18"/>
        </w:rPr>
        <w:t xml:space="preserve"> = Calculated concentration of CO, THC, or formaldehyde adjusted to 15 percent O</w:t>
      </w:r>
      <w:r w:rsidRPr="009F2C33">
        <w:rPr>
          <w:rFonts w:ascii="Arial" w:hAnsi="Arial" w:cs="Arial"/>
          <w:sz w:val="13"/>
          <w:szCs w:val="13"/>
          <w:vertAlign w:val="subscript"/>
        </w:rPr>
        <w:t>2</w:t>
      </w:r>
      <w:r w:rsidRPr="009F2C33">
        <w:rPr>
          <w:rFonts w:ascii="Arial" w:hAnsi="Arial" w:cs="Arial"/>
          <w:sz w:val="18"/>
          <w:szCs w:val="18"/>
        </w:rPr>
        <w:t>.</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C</w:t>
      </w:r>
      <w:r w:rsidRPr="009F2C33">
        <w:rPr>
          <w:rFonts w:ascii="Arial" w:hAnsi="Arial" w:cs="Arial"/>
          <w:sz w:val="13"/>
          <w:szCs w:val="13"/>
          <w:vertAlign w:val="subscript"/>
        </w:rPr>
        <w:t>d</w:t>
      </w:r>
      <w:r w:rsidRPr="009F2C33">
        <w:rPr>
          <w:rFonts w:ascii="Arial" w:hAnsi="Arial" w:cs="Arial"/>
          <w:sz w:val="18"/>
          <w:szCs w:val="18"/>
        </w:rPr>
        <w:t xml:space="preserve"> = Measured concentration of CO, THC, or formaldehyde, uncorrected.</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X</w:t>
      </w:r>
      <w:r w:rsidRPr="009F2C33">
        <w:rPr>
          <w:rFonts w:ascii="Arial" w:hAnsi="Arial" w:cs="Arial"/>
          <w:sz w:val="13"/>
          <w:szCs w:val="13"/>
          <w:vertAlign w:val="subscript"/>
        </w:rPr>
        <w:t>CO2</w:t>
      </w:r>
      <w:r w:rsidRPr="009F2C33">
        <w:rPr>
          <w:rFonts w:ascii="Arial" w:hAnsi="Arial" w:cs="Arial"/>
          <w:sz w:val="18"/>
          <w:szCs w:val="18"/>
        </w:rPr>
        <w:t xml:space="preserve"> = CO</w:t>
      </w:r>
      <w:r w:rsidRPr="009F2C33">
        <w:rPr>
          <w:rFonts w:ascii="Arial" w:hAnsi="Arial" w:cs="Arial"/>
          <w:sz w:val="13"/>
          <w:szCs w:val="13"/>
          <w:vertAlign w:val="subscript"/>
        </w:rPr>
        <w:t>2</w:t>
      </w:r>
      <w:r w:rsidRPr="009F2C33">
        <w:rPr>
          <w:rFonts w:ascii="Arial" w:hAnsi="Arial" w:cs="Arial"/>
          <w:sz w:val="18"/>
          <w:szCs w:val="18"/>
        </w:rPr>
        <w:t xml:space="preserve"> correction factor, percent.</w:t>
      </w:r>
    </w:p>
    <w:p w:rsidR="009F2C33" w:rsidRPr="009F2C33" w:rsidRDefault="009F2C33" w:rsidP="009F2C33">
      <w:pPr>
        <w:spacing w:before="200" w:after="100"/>
        <w:ind w:left="960" w:hanging="960"/>
        <w:rPr>
          <w:rFonts w:ascii="Arial" w:hAnsi="Arial" w:cs="Arial"/>
          <w:sz w:val="18"/>
          <w:szCs w:val="18"/>
        </w:rPr>
      </w:pPr>
      <w:r w:rsidRPr="009F2C33">
        <w:rPr>
          <w:rFonts w:ascii="Arial" w:hAnsi="Arial" w:cs="Arial"/>
          <w:sz w:val="18"/>
          <w:szCs w:val="18"/>
        </w:rPr>
        <w:t>%CO</w:t>
      </w:r>
      <w:r w:rsidRPr="009F2C33">
        <w:rPr>
          <w:rFonts w:ascii="Arial" w:hAnsi="Arial" w:cs="Arial"/>
          <w:sz w:val="13"/>
          <w:szCs w:val="13"/>
          <w:vertAlign w:val="subscript"/>
        </w:rPr>
        <w:t>2</w:t>
      </w:r>
      <w:r w:rsidRPr="009F2C33">
        <w:rPr>
          <w:rFonts w:ascii="Arial" w:hAnsi="Arial" w:cs="Arial"/>
          <w:sz w:val="18"/>
          <w:szCs w:val="18"/>
        </w:rPr>
        <w:t xml:space="preserve"> = Measured CO</w:t>
      </w:r>
      <w:r w:rsidRPr="009F2C33">
        <w:rPr>
          <w:rFonts w:ascii="Arial" w:hAnsi="Arial" w:cs="Arial"/>
          <w:sz w:val="13"/>
          <w:szCs w:val="13"/>
          <w:vertAlign w:val="subscript"/>
        </w:rPr>
        <w:t>2</w:t>
      </w:r>
      <w:r w:rsidRPr="009F2C33">
        <w:rPr>
          <w:rFonts w:ascii="Arial" w:hAnsi="Arial" w:cs="Arial"/>
          <w:sz w:val="18"/>
          <w:szCs w:val="18"/>
        </w:rPr>
        <w:t xml:space="preserve"> concentration measured, dry basis, percent.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(g) If you petition the Administrator for approval of operating limitations, your petition must include the information described in paragraphs (g)(1) through (5)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Identification of the specific parameters you propose to use as operating limitations;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 discussion of the relationship between these parameters and HAP emissions, identifying how HAP emissions change with changes in these parameters, and how limitations on these parameters will serve to limit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 discussion of how you will establish the upper and/or lower values for these parameters which will establish the limits on these parameters in the operating limitations;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A discussion identifying the methods you will use to measure and the instruments you will use to monitor these parameters, as well as the relative accuracy and precision of these methods and instruments; and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A discussion identifying the frequency and methods for recalibrating the instruments you will use for monitoring these parameters.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(h) If you petition the Administrator for approval of no operating limitations, your petition must include the information described in paragraphs (h)(1) through (7)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Identification of the parameters associated with operation of the stationary RICE and any emission control device which could change intentionally (</w:t>
      </w:r>
      <w:r w:rsidRPr="009F2C33">
        <w:rPr>
          <w:rFonts w:ascii="Arial" w:hAnsi="Arial" w:cs="Arial"/>
          <w:i/>
          <w:iCs/>
          <w:sz w:val="20"/>
        </w:rPr>
        <w:t>e.g.,</w:t>
      </w:r>
      <w:r w:rsidRPr="009F2C33">
        <w:rPr>
          <w:rFonts w:ascii="Arial" w:hAnsi="Arial" w:cs="Arial"/>
          <w:sz w:val="20"/>
        </w:rPr>
        <w:t xml:space="preserve"> operator adjustment, automatic controller adjustment, etc.) or unintentionally (</w:t>
      </w:r>
      <w:r w:rsidRPr="009F2C33">
        <w:rPr>
          <w:rFonts w:ascii="Arial" w:hAnsi="Arial" w:cs="Arial"/>
          <w:i/>
          <w:iCs/>
          <w:sz w:val="20"/>
        </w:rPr>
        <w:t>e.g.,</w:t>
      </w:r>
      <w:r w:rsidRPr="009F2C33">
        <w:rPr>
          <w:rFonts w:ascii="Arial" w:hAnsi="Arial" w:cs="Arial"/>
          <w:sz w:val="20"/>
        </w:rPr>
        <w:t xml:space="preserve"> wear and tear, error, etc.) on a routine basis or over time;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 discussion of the relationship, if any, between changes in the parameters and changes in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For the parameters which could change in such a way as to increase HAP emissions, a discussion of whether establishing limitations on the parameters would serve to limit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For the parameters which could change in such a way as to increase HAP emissions, a discussion of how you could establish upper and/or lower values for the parameters which would establish limits on the parameters in operating limitations;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For the parameters, a discussion identifying the methods you could use to measure them and the instruments you could use to monitor them, as well as the relative accuracy and precision of the methods and instruments;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For the parameters, a discussion identifying the frequency and methods for recalibrating the instruments you could use to monitor them; and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(7) A discussion of why, from your point of view, it is infeasible or unreasonable to adopt the parameters as operating limitations.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75 FR 9676, Mar. 3, 2010; 78 FR 6702, Jan. 30, 2013]</w:t>
      </w:r>
    </w:p>
    <w:p w:rsidR="009F2C33" w:rsidRPr="009F2C33" w:rsidRDefault="009F2C33" w:rsidP="009F2C33">
      <w:pPr>
        <w:spacing w:before="200" w:after="100"/>
        <w:outlineLvl w:val="1"/>
        <w:rPr>
          <w:rFonts w:ascii="Arial" w:hAnsi="Arial" w:cs="Arial"/>
          <w:b/>
          <w:bCs/>
          <w:sz w:val="20"/>
        </w:rPr>
      </w:pPr>
      <w:bookmarkStart w:id="49" w:name="se40.15.63_16625"/>
      <w:bookmarkEnd w:id="49"/>
      <w:r w:rsidRPr="009F2C33">
        <w:rPr>
          <w:rFonts w:ascii="Arial" w:hAnsi="Arial" w:cs="Arial"/>
          <w:b/>
          <w:bCs/>
          <w:sz w:val="20"/>
        </w:rPr>
        <w:t>§63.6625   What are my monitoring, installation, collection, operation, and maintenance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If you elect to install a CEMS as specified in Table 5 of this subpart, you must install, operate, and maintain a CEMS to monitor CO and either O</w:t>
      </w:r>
      <w:r w:rsidRPr="009F2C33">
        <w:rPr>
          <w:rFonts w:ascii="Arial" w:hAnsi="Arial" w:cs="Arial"/>
          <w:sz w:val="14"/>
          <w:szCs w:val="14"/>
          <w:vertAlign w:val="subscript"/>
        </w:rPr>
        <w:t>2</w:t>
      </w:r>
      <w:r w:rsidRPr="009F2C33">
        <w:rPr>
          <w:rFonts w:ascii="Arial" w:hAnsi="Arial" w:cs="Arial"/>
          <w:sz w:val="20"/>
        </w:rPr>
        <w:t xml:space="preserve"> or CO</w:t>
      </w:r>
      <w:r w:rsidRPr="009F2C33">
        <w:rPr>
          <w:rFonts w:ascii="Arial" w:hAnsi="Arial" w:cs="Arial"/>
          <w:sz w:val="14"/>
          <w:szCs w:val="14"/>
          <w:vertAlign w:val="subscript"/>
        </w:rPr>
        <w:t>2</w:t>
      </w:r>
      <w:r w:rsidRPr="009F2C33">
        <w:rPr>
          <w:rFonts w:ascii="Arial" w:hAnsi="Arial" w:cs="Arial"/>
          <w:sz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Each CEMS must be installed, operated, and maintained according to the applicable performance specifications of 40 CFR part 60, appendix B.</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The CEMS data must be reduced as specified in §63.8(g)(2) and recorded in parts per million or parts per billion (as appropriate for the applicable limitation) at 15 percent oxygen or the equivalent CO</w:t>
      </w:r>
      <w:r w:rsidRPr="009F2C33">
        <w:rPr>
          <w:rFonts w:ascii="Arial" w:hAnsi="Arial" w:cs="Arial"/>
          <w:sz w:val="14"/>
          <w:szCs w:val="14"/>
          <w:vertAlign w:val="subscript"/>
        </w:rPr>
        <w:t>2</w:t>
      </w:r>
      <w:r w:rsidRPr="009F2C33">
        <w:rPr>
          <w:rFonts w:ascii="Arial" w:hAnsi="Arial" w:cs="Arial"/>
          <w:sz w:val="20"/>
        </w:rPr>
        <w:t xml:space="preserve"> concentration.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The performance criteria and design specifications for the monitoring system equipment, including the sample interface, detector signal analyzer, and data acquisition and calculations;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Sampling interface (</w:t>
      </w:r>
      <w:r w:rsidRPr="009F2C33">
        <w:rPr>
          <w:rFonts w:ascii="Arial" w:hAnsi="Arial" w:cs="Arial"/>
          <w:i/>
          <w:iCs/>
          <w:sz w:val="20"/>
        </w:rPr>
        <w:t>e.g.,</w:t>
      </w:r>
      <w:r w:rsidRPr="009F2C33">
        <w:rPr>
          <w:rFonts w:ascii="Arial" w:hAnsi="Arial" w:cs="Arial"/>
          <w:sz w:val="20"/>
        </w:rPr>
        <w:t xml:space="preserve"> thermocouple) location such that the monitoring system will provide representative measurements;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Equipment performance evaluations, system accuracy audits, or other audit procedures;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(iv) Ongoing operation and maintenance procedures in accordance with provisions in §63.8(c)(1)(ii) and (c)(3); and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(v) Ongoing reporting and recordkeeping procedures in accordance with provisions in §63.10(c), (e)(1), and (e)(2)(i).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You must install, operate, and maintain each CPMS in continuous operation according to the procedures in your site-specific monitoring plan.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The CPMS must collect data at least once every 15 minutes (see also §63.6635).</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For a CPMS for measuring temperature range, the temperature sensor must have a minimum tolerance of 2.8 degrees Celsius (5 degrees Fahrenheit) or 1 percent of the measurement range, whichever is larger.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You must conduct the CPMS equipment performance evaluation, system accuracy audits, or other audit procedures specified in your site-specific monitoring plan at least annually.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You must conduct a performance evaluation of each CPMS in accordance with your site-specific monitoring plan.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An existing stationary RICE with a site rating of less than 100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An existing emergency or black start stationary RICE with a site rating of less than or equal to 500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An existing emergency or black start stationary RICE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An existing non-emergency, non-black start stationary CI RICE with a site rating less than or equal to 300 HP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An existing non-emergency, non-black start 2SLB stationary RICE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An existing non-emergency, non-black start stationary RICE located at an area source of HAP emissions which combusts landfill or digester gas equivalent to 10 percent or more of the gross heat input on an annual basis.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(7) An existing non-emergency, non-black start 4SLB stationary RICE with a site rating less than or equal to 500 HP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(8) An existing non-emergency, non-black start 4SRB stationary RICE with a site rating less than or equal to 500 HP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(9) An existing, non-emergency, non-black start 4SLB stationary RICE with a site rating greater than 500 HP located at an area source of HAP emissions that is operated 24 hours or less per calendar year; and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(10) An existing, non-emergency, non-black start 4SRB stationary RICE with a site rating greater than 500 HP located at an area source of HAP emissions that is operated 24 hours or less per calendar year.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Install a closed crankcase ventilation system that prevents crankcase emissions from being emitted to the atmosphere, or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Install an open crankcase filtration emission control system that reduces emissions from the crankcase by filtering the exhaust stream to remove oil mist, particulates and metals.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73 FR 3606, Jan. 18, 2008; 75 FR 9676, Mar. 3, 2010; 75 FR 51589, Aug. 20, 2010; 76 FR 12866, Mar. 9, 2011; 78 FR 6703, Jan. 30, 2013]</w:t>
      </w:r>
    </w:p>
    <w:p w:rsidR="009F2C33" w:rsidRPr="009F2C33" w:rsidRDefault="009F2C33" w:rsidP="009F2C33">
      <w:pPr>
        <w:spacing w:before="200" w:after="100"/>
        <w:outlineLvl w:val="1"/>
        <w:rPr>
          <w:rFonts w:ascii="Arial" w:hAnsi="Arial" w:cs="Arial"/>
          <w:b/>
          <w:bCs/>
          <w:sz w:val="20"/>
        </w:rPr>
      </w:pPr>
      <w:bookmarkStart w:id="50" w:name="se40.15.63_16630"/>
      <w:bookmarkEnd w:id="50"/>
      <w:r w:rsidRPr="009F2C33">
        <w:rPr>
          <w:rFonts w:ascii="Arial" w:hAnsi="Arial" w:cs="Arial"/>
          <w:b/>
          <w:bCs/>
          <w:sz w:val="20"/>
        </w:rPr>
        <w:t>§63.6630   How do I demonstrate initial compliance with the emission limitations, operating limitations, and other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demonstrate initial compliance with each emission limitation, operating limitation, and other requirement that applies to you according to Table 5 of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During the initial performance test, you must establish each operating limitation in Tables 1b and 2b of this subpart that applies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You must submit the Notification of Compliance Status containing the results of the initial compliance demonstration according to the requirements in §63.6645.</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compliance demonstration must consist of at least three test runs.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If you are demonstrating compliance with the THC percent reduction requirement, you must measure THC emissions using Method 25A, reported as propane, of 40 CFR part 60, appendix A.</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You must measure O</w:t>
      </w:r>
      <w:r w:rsidRPr="009F2C33">
        <w:rPr>
          <w:rFonts w:ascii="Arial" w:hAnsi="Arial" w:cs="Arial"/>
          <w:sz w:val="14"/>
          <w:szCs w:val="14"/>
          <w:vertAlign w:val="subscript"/>
        </w:rPr>
        <w:t>2</w:t>
      </w:r>
      <w:r w:rsidRPr="009F2C33">
        <w:rPr>
          <w:rFonts w:ascii="Arial" w:hAnsi="Arial" w:cs="Arial"/>
          <w:sz w:val="20"/>
        </w:rPr>
        <w:t xml:space="preserve"> using one of the O</w:t>
      </w:r>
      <w:r w:rsidRPr="009F2C33">
        <w:rPr>
          <w:rFonts w:ascii="Arial" w:hAnsi="Arial" w:cs="Arial"/>
          <w:sz w:val="14"/>
          <w:szCs w:val="14"/>
          <w:vertAlign w:val="subscript"/>
        </w:rPr>
        <w:t>2</w:t>
      </w:r>
      <w:r w:rsidRPr="009F2C33">
        <w:rPr>
          <w:rFonts w:ascii="Arial" w:hAnsi="Arial" w:cs="Arial"/>
          <w:sz w:val="20"/>
        </w:rPr>
        <w:t xml:space="preserve"> measurement methods specified in Table 4 of this subpart. Measurements to determine O</w:t>
      </w:r>
      <w:r w:rsidRPr="009F2C33">
        <w:rPr>
          <w:rFonts w:ascii="Arial" w:hAnsi="Arial" w:cs="Arial"/>
          <w:sz w:val="14"/>
          <w:szCs w:val="14"/>
          <w:vertAlign w:val="subscript"/>
        </w:rPr>
        <w:t>2</w:t>
      </w:r>
      <w:r w:rsidRPr="009F2C33">
        <w:rPr>
          <w:rFonts w:ascii="Arial" w:hAnsi="Arial" w:cs="Arial"/>
          <w:sz w:val="20"/>
        </w:rPr>
        <w:t xml:space="preserve"> concentration must be made at the same time as the measurements for CO or THC concentration.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If you are demonstrating compliance with the CO or THC percent reduction requirement, you must measure CO or THC emissions and O</w:t>
      </w:r>
      <w:r w:rsidRPr="009F2C33">
        <w:rPr>
          <w:rFonts w:ascii="Arial" w:hAnsi="Arial" w:cs="Arial"/>
          <w:sz w:val="14"/>
          <w:szCs w:val="14"/>
          <w:vertAlign w:val="subscript"/>
        </w:rPr>
        <w:t>2</w:t>
      </w:r>
      <w:r w:rsidRPr="009F2C33">
        <w:rPr>
          <w:rFonts w:ascii="Arial" w:hAnsi="Arial" w:cs="Arial"/>
          <w:sz w:val="20"/>
        </w:rPr>
        <w:t xml:space="preserve"> emissions simultaneously at the inlet and outlet of the control device.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78 FR 6704, Jan. 30, 2013]</w:t>
      </w:r>
    </w:p>
    <w:p w:rsidR="009F2C33" w:rsidRPr="009F2C33" w:rsidRDefault="009F2C33" w:rsidP="009F2C33">
      <w:pPr>
        <w:spacing w:before="200" w:after="100"/>
        <w:outlineLvl w:val="1"/>
        <w:rPr>
          <w:rFonts w:ascii="Arial" w:hAnsi="Arial" w:cs="Arial"/>
          <w:b/>
          <w:bCs/>
          <w:smallCaps/>
          <w:sz w:val="27"/>
          <w:szCs w:val="27"/>
        </w:rPr>
      </w:pPr>
      <w:bookmarkStart w:id="51" w:name="sg40.15.63_16630.sg4"/>
      <w:bookmarkEnd w:id="51"/>
      <w:r w:rsidRPr="009F2C33">
        <w:rPr>
          <w:rFonts w:ascii="Arial" w:hAnsi="Arial" w:cs="Arial"/>
          <w:b/>
          <w:bCs/>
          <w:smallCaps/>
          <w:sz w:val="27"/>
          <w:szCs w:val="27"/>
        </w:rPr>
        <w:t>Continuous Compliance Requirements</w:t>
      </w:r>
    </w:p>
    <w:p w:rsidR="009F2C33" w:rsidRPr="009F2C33" w:rsidRDefault="009F2C33" w:rsidP="009F2C33">
      <w:pPr>
        <w:spacing w:before="200" w:after="100"/>
        <w:outlineLvl w:val="1"/>
        <w:rPr>
          <w:rFonts w:ascii="Arial" w:hAnsi="Arial" w:cs="Arial"/>
          <w:b/>
          <w:bCs/>
          <w:sz w:val="20"/>
        </w:rPr>
      </w:pPr>
      <w:bookmarkStart w:id="52" w:name="se40.15.63_16635"/>
      <w:bookmarkEnd w:id="52"/>
      <w:r w:rsidRPr="009F2C33">
        <w:rPr>
          <w:rFonts w:ascii="Arial" w:hAnsi="Arial" w:cs="Arial"/>
          <w:b/>
          <w:bCs/>
          <w:sz w:val="20"/>
        </w:rPr>
        <w:t>§63.6635   How do I monitor and collect data to demonstrate continuous compliance?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If you must comply with emission and operating limitations, you must monitor and collect data according to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76 FR 12867, Mar. 9, 2011]</w:t>
      </w:r>
    </w:p>
    <w:p w:rsidR="009F2C33" w:rsidRPr="009F2C33" w:rsidRDefault="009F2C33" w:rsidP="009F2C33">
      <w:pPr>
        <w:spacing w:before="200" w:after="100"/>
        <w:outlineLvl w:val="1"/>
        <w:rPr>
          <w:rFonts w:ascii="Arial" w:hAnsi="Arial" w:cs="Arial"/>
          <w:b/>
          <w:bCs/>
          <w:sz w:val="20"/>
        </w:rPr>
      </w:pPr>
      <w:bookmarkStart w:id="53" w:name="se40.15.63_16640"/>
      <w:bookmarkEnd w:id="53"/>
      <w:r w:rsidRPr="009F2C33">
        <w:rPr>
          <w:rFonts w:ascii="Arial" w:hAnsi="Arial" w:cs="Arial"/>
          <w:b/>
          <w:bCs/>
          <w:sz w:val="20"/>
        </w:rPr>
        <w:t>§63.6640   How do I demonstrate continuous compliance with the emission limitations, operating limitations, and other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compliance demonstration must consist of at least one test run.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If you are demonstrating compliance with the THC percent reduction requirement, you must measure THC emissions using Method 25A, reported as propane, of 40 CFR part 60, appendix A.</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You must measure O</w:t>
      </w:r>
      <w:r w:rsidRPr="009F2C33">
        <w:rPr>
          <w:rFonts w:ascii="Arial" w:hAnsi="Arial" w:cs="Arial"/>
          <w:sz w:val="14"/>
          <w:szCs w:val="14"/>
          <w:vertAlign w:val="subscript"/>
        </w:rPr>
        <w:t>2</w:t>
      </w:r>
      <w:r w:rsidRPr="009F2C33">
        <w:rPr>
          <w:rFonts w:ascii="Arial" w:hAnsi="Arial" w:cs="Arial"/>
          <w:sz w:val="20"/>
        </w:rPr>
        <w:t xml:space="preserve"> using one of the O</w:t>
      </w:r>
      <w:r w:rsidRPr="009F2C33">
        <w:rPr>
          <w:rFonts w:ascii="Arial" w:hAnsi="Arial" w:cs="Arial"/>
          <w:sz w:val="14"/>
          <w:szCs w:val="14"/>
          <w:vertAlign w:val="subscript"/>
        </w:rPr>
        <w:t>2</w:t>
      </w:r>
      <w:r w:rsidRPr="009F2C33">
        <w:rPr>
          <w:rFonts w:ascii="Arial" w:hAnsi="Arial" w:cs="Arial"/>
          <w:sz w:val="20"/>
        </w:rPr>
        <w:t xml:space="preserve"> measurement methods specified in Table 4 of this subpart. Measurements to determine O</w:t>
      </w:r>
      <w:r w:rsidRPr="009F2C33">
        <w:rPr>
          <w:rFonts w:ascii="Arial" w:hAnsi="Arial" w:cs="Arial"/>
          <w:sz w:val="14"/>
          <w:szCs w:val="14"/>
          <w:vertAlign w:val="subscript"/>
        </w:rPr>
        <w:t>2</w:t>
      </w:r>
      <w:r w:rsidRPr="009F2C33">
        <w:rPr>
          <w:rFonts w:ascii="Arial" w:hAnsi="Arial" w:cs="Arial"/>
          <w:sz w:val="20"/>
        </w:rPr>
        <w:t xml:space="preserve"> concentration must be made at the same time as the measurements for CO or THC concentration.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If you are demonstrating compliance with the CO or THC percent reduction requirement, you must measure CO or THC emissions and O</w:t>
      </w:r>
      <w:r w:rsidRPr="009F2C33">
        <w:rPr>
          <w:rFonts w:ascii="Arial" w:hAnsi="Arial" w:cs="Arial"/>
          <w:sz w:val="14"/>
          <w:szCs w:val="14"/>
          <w:vertAlign w:val="subscript"/>
        </w:rPr>
        <w:t>2</w:t>
      </w:r>
      <w:r w:rsidRPr="009F2C33">
        <w:rPr>
          <w:rFonts w:ascii="Arial" w:hAnsi="Arial" w:cs="Arial"/>
          <w:sz w:val="20"/>
        </w:rPr>
        <w:t xml:space="preserve"> emissions simultaneously at the inlet and outlet of the control device.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There is no time limit on the use of emergency stationary RICE in emergency situations.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Emergency stationary RICE may be operated for periods where there is a deviation of voltage or frequency of 5 percent or greater below standard voltage or frequency.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The 50 hours per year for non-emergency situations can be used to supply power as part of a financial arrangement with another entity if all of the following conditions are met: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The engine is dispatched by the local balancing authority or local transmission and distribution system operator.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The dispatch is intended to mitigate local transmission and/or distribution limitations so as to avert potential voltage collapse or line overloads that could lead to the interruption of power supply in a local area or region.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The dispatch follows reliability, emergency operation or similar protocols that follow specific NERC, regional, state, public utility commission or local standards or guidelines.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The power is provided only to the facility itself or to support the local transmission and distribution system.</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71 FR 20467, Apr. 20, 2006; 73 FR 3606, Jan. 18, 2008; 75 FR 9676, Mar. 3, 2010; 75 FR 51591, Aug. 20, 2010; 78 FR 6704, Jan. 30, 2013]</w:t>
      </w:r>
    </w:p>
    <w:p w:rsidR="009F2C33" w:rsidRPr="009F2C33" w:rsidRDefault="009F2C33" w:rsidP="009F2C33">
      <w:pPr>
        <w:spacing w:before="200" w:after="100"/>
        <w:outlineLvl w:val="1"/>
        <w:rPr>
          <w:rFonts w:ascii="Arial" w:hAnsi="Arial" w:cs="Arial"/>
          <w:b/>
          <w:bCs/>
          <w:smallCaps/>
          <w:sz w:val="27"/>
          <w:szCs w:val="27"/>
        </w:rPr>
      </w:pPr>
      <w:bookmarkStart w:id="54" w:name="sg40.15.63_16640.sg5"/>
      <w:bookmarkEnd w:id="54"/>
      <w:r w:rsidRPr="009F2C33">
        <w:rPr>
          <w:rFonts w:ascii="Arial" w:hAnsi="Arial" w:cs="Arial"/>
          <w:b/>
          <w:bCs/>
          <w:smallCaps/>
          <w:sz w:val="27"/>
          <w:szCs w:val="27"/>
        </w:rPr>
        <w:t>Notifications, Reports, and Records</w:t>
      </w:r>
    </w:p>
    <w:p w:rsidR="009F2C33" w:rsidRPr="009F2C33" w:rsidRDefault="009F2C33" w:rsidP="009F2C33">
      <w:pPr>
        <w:spacing w:before="200" w:after="100"/>
        <w:outlineLvl w:val="1"/>
        <w:rPr>
          <w:rFonts w:ascii="Arial" w:hAnsi="Arial" w:cs="Arial"/>
          <w:b/>
          <w:bCs/>
          <w:sz w:val="20"/>
        </w:rPr>
      </w:pPr>
      <w:bookmarkStart w:id="55" w:name="se40.15.63_16645"/>
      <w:bookmarkEnd w:id="55"/>
      <w:r w:rsidRPr="009F2C33">
        <w:rPr>
          <w:rFonts w:ascii="Arial" w:hAnsi="Arial" w:cs="Arial"/>
          <w:b/>
          <w:bCs/>
          <w:sz w:val="20"/>
        </w:rPr>
        <w:t>§63.6645   What notifications must I submit and when?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submit all of the notifications in §§63.7(b) and (c), 63.8(e), (f)(4) and (f)(6), 63.9(b) through (e), and (g) and (h) that apply to you by the dates specified if you own or operate any of the following;</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An existing stationary RICE with a site rating of less than or equal to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An existing stationary RICE located at an area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 stationary RICE with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A new or reconstructed 4SLB stationary RICE with a site rating of greater than or equal to 250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This requirement does not apply if you own or operate an existing stationary RICE less than 100 HP, an existing stationary emergency RICE, or an existing stationary RICE that is not subject to any numerical emission standards.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(g) If you are required to conduct a performance test, you must submit a Notification of Intent to conduct a performance test at least 60 days before the performance test is scheduled to begin as required in §63.7(b)(1).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(h) If you are required to conduct a performance test or other initial compliance demonstration as specified in Tables 4 and 5 to this subpart, you must submit a Notification of Compliance Status according to §63.9(h)(2)(ii).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[73 FR 3606, Jan. 18, 2008, as amended at 75 FR 9677, Mar. 3, 2010; 75 FR 51591, Aug. 20, 2010; 78 FR 6705, Jan. 30, 2013]</w:t>
      </w:r>
    </w:p>
    <w:p w:rsidR="009F2C33" w:rsidRPr="009F2C33" w:rsidRDefault="009F2C33" w:rsidP="009F2C33">
      <w:pPr>
        <w:spacing w:before="200" w:after="100"/>
        <w:outlineLvl w:val="1"/>
        <w:rPr>
          <w:rFonts w:ascii="Arial" w:hAnsi="Arial" w:cs="Arial"/>
          <w:b/>
          <w:bCs/>
          <w:sz w:val="20"/>
        </w:rPr>
      </w:pPr>
      <w:bookmarkStart w:id="56" w:name="se40.15.63_16650"/>
      <w:bookmarkEnd w:id="56"/>
      <w:r w:rsidRPr="009F2C33">
        <w:rPr>
          <w:rFonts w:ascii="Arial" w:hAnsi="Arial" w:cs="Arial"/>
          <w:b/>
          <w:bCs/>
          <w:sz w:val="20"/>
        </w:rPr>
        <w:t>§63.6650   What reports must I submit and when?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 must submit each report in Table 7 of this subpart that applies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Unless the Administrator has approved a different schedule for submission of reports under §63.10(a), you must submit each report by the date in Table 7 of this subpart and according to the requirements in paragraphs (b)(1) through (b)(9)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For semiannual Compliance reports, each subsequent Compliance report must cover the semiannual reporting period from January 1 through June 30 or the semiannual reporting period from July 1 through December 31.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For semiannual Compliance reports, each subsequent Compliance report must be postmarked or delivered no later than July 31 or January 31, whichever date is the first date following the end of the semiannual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For annual Compliance reports, the first Compliance report must cover the period beginning on the compliance date that is specified for your affected source in §63.6595 and ending on December 31.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(7) For annual Compliance reports, the first Compliance report must be postmarked or delivered no later than January 31 following the end of the first calendar year after the compliance date that is specified for your affected source in §63.6595.</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(8) For annual Compliance reports, each subsequent Compliance report must cover the annual reporting period from January 1 through December 31.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(9) For annual Compliance reports, each subsequent Compliance report must be postmarked or delivered no later than January 31.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The Compliance report must contain the information in paragraphs (c)(1) through (6)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Company name and address.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Statement by a responsible official, with that official's name, title, and signature, certifying the accuracy of the content of the report.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Date of report and beginning and ending dates of the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If there are no deviations from any emission or operating limitations that apply to you, a statement that there were no deviations from the emission or operating limitations during the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If there were no periods during which the continuous monitoring system (CMS), including CEMS and CPMS, was out-of-control, as specified in §63.8(c)(7), a statement that there were no periods during which the CMS was out-of-control during the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total operating time of the stationary RICE at which the deviation occurred during the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Information on the number, duration, and cause of deviations (including unknown cause, if applicable), as applicable, and the corrective action taken.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date and time that each malfunction started and stopped.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The date, time, and duration that each CMS was inoperative, except for zero (low-level) and high-level checks.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The date, time, and duration that each CMS was out-of-control, including the information in §63.8(c)(8).</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The date and time that each deviation started and stopped, and whether each deviation occurred during a period of malfunction or during another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A summary of the total duration of the deviation during the reporting period, and the total duration as a percent of the total source operating time during that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(6) A breakdown of the total duration of the deviations during the reporting period into those that are due to control equipment problems, process problems, other known causes, and other unknown causes.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(7) A summary of the total duration of CMS downtime during the reporting period, and the total duration of CMS downtime as a percent of the total operating time of the stationary RICE at which the CMS downtime occurred during that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(8) An identification of each parameter and pollutant (CO or formaldehyde) that was monitored at the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(9) A brief description of the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(10) A brief description of the CMS.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(11) The date of the latest CMS certification or audit.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(12) A description of any changes in CMS, processes, or controls since the last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The operating limits provided in your federally enforceable permit, and any deviations from these limits.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Any problems or errors suspected with the meters.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report must contain the following information: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Company name and address where the engine is located.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Date of the report and beginning and ending dates of the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Engine site rating and model year.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(iv) Latitude and longitude of the engine in decimal degrees reported to the fifth decimal place.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(v) Hours operated for the purposes specified in §63.6640(f)(2)(ii) and (iii), including the date, start time, and end time for engine operation for the purposes specified in §63.6640(f)(2)(ii) and (iii).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(vi) Number of hours the engine is contractually obligated to be available for the purposes specified in §63.6640(f)(2)(ii) and (iii).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(viii) If there were no deviations from the fuel requirements in §63.6604 that apply to the engine (if any), a statement that there were no deviations from the fuel requirements during the reporting period.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(ix) If there were deviations from the fuel requirements in §63.6604 that apply to the engine (if any), information on the number, duration, and cause of deviations, and the corrective action taken.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The first annual report must cover the calendar year 2015 and must be submitted no later than March 31, 2016. Subsequent annual reports for each calendar year must be submitted no later than March 31 of the following calendar year.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The annual report must be submitted electronically using the subpart specific reporting form in the Compliance and Emissions Data Reporting Interface (CEDRI) that is accessed through EPA's Central Data Exchange (CDX) (</w:t>
      </w:r>
      <w:r w:rsidRPr="009F2C33">
        <w:rPr>
          <w:rFonts w:ascii="Arial" w:hAnsi="Arial" w:cs="Arial"/>
          <w:i/>
          <w:iCs/>
          <w:sz w:val="20"/>
        </w:rPr>
        <w:t>www.epa.gov/cdx</w:t>
      </w:r>
      <w:r w:rsidRPr="009F2C33">
        <w:rPr>
          <w:rFonts w:ascii="Arial" w:hAnsi="Arial" w:cs="Arial"/>
          <w:sz w:val="20"/>
        </w:rPr>
        <w:t>). However, if the reporting form specific to this subpart is not available in CEDRI at the time that the report is due, the written report must be submitted to the Administrator at the appropriate address listed in §63.13.</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75 FR 9677, Mar. 3, 2010; 78 FR 6705, Jan. 30, 2013]</w:t>
      </w:r>
    </w:p>
    <w:p w:rsidR="009F2C33" w:rsidRPr="009F2C33" w:rsidRDefault="009F2C33" w:rsidP="009F2C33">
      <w:pPr>
        <w:spacing w:before="200" w:after="100"/>
        <w:outlineLvl w:val="1"/>
        <w:rPr>
          <w:rFonts w:ascii="Arial" w:hAnsi="Arial" w:cs="Arial"/>
          <w:b/>
          <w:bCs/>
          <w:sz w:val="20"/>
        </w:rPr>
      </w:pPr>
      <w:bookmarkStart w:id="57" w:name="se40.15.63_16655"/>
      <w:bookmarkEnd w:id="57"/>
      <w:r w:rsidRPr="009F2C33">
        <w:rPr>
          <w:rFonts w:ascii="Arial" w:hAnsi="Arial" w:cs="Arial"/>
          <w:b/>
          <w:bCs/>
          <w:sz w:val="20"/>
        </w:rPr>
        <w:t>§63.6655   What records must I keep?</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If you must comply with the emission and operating limitations, you must keep the records described in paragraphs (a)(1) through (a)(5), (b)(1) through (b)(3) and (c)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Records of the occurrence and duration of each malfunction of operation (</w:t>
      </w:r>
      <w:r w:rsidRPr="009F2C33">
        <w:rPr>
          <w:rFonts w:ascii="Arial" w:hAnsi="Arial" w:cs="Arial"/>
          <w:i/>
          <w:iCs/>
          <w:sz w:val="20"/>
        </w:rPr>
        <w:t>i.e.,</w:t>
      </w:r>
      <w:r w:rsidRPr="009F2C33">
        <w:rPr>
          <w:rFonts w:ascii="Arial" w:hAnsi="Arial" w:cs="Arial"/>
          <w:sz w:val="20"/>
        </w:rPr>
        <w:t xml:space="preserve"> process equipment) or the air pollution control and monitoring equipment.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Records of performance tests and performance evaluations as required in §63.10(b)(2)(viii).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Records of all required maintenance performed on the air pollution control and monitoring equipment.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For each CEMS or CPMS, you must keep the records listed in paragraphs (b)(1) through (3) of this section.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Records described in §63.10(b)(2)(vi) through (xi).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Previous (</w:t>
      </w:r>
      <w:r w:rsidRPr="009F2C33">
        <w:rPr>
          <w:rFonts w:ascii="Arial" w:hAnsi="Arial" w:cs="Arial"/>
          <w:i/>
          <w:iCs/>
          <w:sz w:val="20"/>
        </w:rPr>
        <w:t>i.e.,</w:t>
      </w:r>
      <w:r w:rsidRPr="009F2C33">
        <w:rPr>
          <w:rFonts w:ascii="Arial" w:hAnsi="Arial" w:cs="Arial"/>
          <w:sz w:val="20"/>
        </w:rPr>
        <w:t xml:space="preserve"> superseded) versions of the performance evaluation plan as required in §63.8(d)(3).</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Requests for alternatives to the relative accuracy test for CEMS or CPMS as required in §63.8(f)(6)(i), if applicable.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If you are operating a new or reconstructed stationary RICE which fires landfill gas or digester gas equivalent to 10 percent or more of the gross heat input on an annual basis, you must keep the records of your daily fuel usage monitors.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 You must keep the records required in Table 6 of this subpart to show continuous compliance with each emission or operating limitation that applies to you.</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An existing stationary RICE with a site rating of less than 100 brake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An existing stationary emergency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An existing stationary RICE located at an area source of HAP emissions subject to management practices as shown in Table 2d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An existing emergency stationary RICE with a site rating of less than or equal to 500 brake HP located at a major source of HAP emissions that does not meet the standards applicable to non-emergency engines.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An existing emergency stationary RICE located at an area source of HAP emissions that does not meet the standards applicable to non-emergency engines.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75 FR 9678, Mar. 3, 2010; 75 FR 51592, Aug. 20, 2010; 78 FR 6706, Jan. 30, 2013]</w:t>
      </w:r>
    </w:p>
    <w:p w:rsidR="009F2C33" w:rsidRPr="009F2C33" w:rsidRDefault="009F2C33" w:rsidP="009F2C33">
      <w:pPr>
        <w:spacing w:before="200" w:after="100"/>
        <w:outlineLvl w:val="1"/>
        <w:rPr>
          <w:rFonts w:ascii="Arial" w:hAnsi="Arial" w:cs="Arial"/>
          <w:b/>
          <w:bCs/>
          <w:sz w:val="20"/>
        </w:rPr>
      </w:pPr>
      <w:bookmarkStart w:id="58" w:name="se40.15.63_16660"/>
      <w:bookmarkEnd w:id="58"/>
      <w:r w:rsidRPr="009F2C33">
        <w:rPr>
          <w:rFonts w:ascii="Arial" w:hAnsi="Arial" w:cs="Arial"/>
          <w:b/>
          <w:bCs/>
          <w:sz w:val="20"/>
        </w:rPr>
        <w:t>§63.6660   In what form and how long must I keep my records?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Your records must be in a form suitable and readily available for expeditious review according to §63.10(b)(1).</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As specified in §63.10(b)(1), you must keep each record for 5 years following the date of each occurrence, measurement, maintenance, corrective action, report, or record.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You must keep each record readily accessible in hard copy or electronic form for at least 5 years after the date of each occurrence, measurement, maintenance, corrective action, report, or record, according to §63.10(b)(1).</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75 FR 9678, Mar. 3, 2010]</w:t>
      </w:r>
    </w:p>
    <w:p w:rsidR="009F2C33" w:rsidRPr="009F2C33" w:rsidRDefault="009F2C33" w:rsidP="009F2C33">
      <w:pPr>
        <w:spacing w:before="200" w:after="100"/>
        <w:outlineLvl w:val="1"/>
        <w:rPr>
          <w:rFonts w:ascii="Arial" w:hAnsi="Arial" w:cs="Arial"/>
          <w:b/>
          <w:bCs/>
          <w:smallCaps/>
          <w:sz w:val="27"/>
          <w:szCs w:val="27"/>
        </w:rPr>
      </w:pPr>
      <w:bookmarkStart w:id="59" w:name="sg40.15.63_16660.sg6"/>
      <w:bookmarkEnd w:id="59"/>
      <w:r w:rsidRPr="009F2C33">
        <w:rPr>
          <w:rFonts w:ascii="Arial" w:hAnsi="Arial" w:cs="Arial"/>
          <w:b/>
          <w:bCs/>
          <w:smallCaps/>
          <w:sz w:val="27"/>
          <w:szCs w:val="27"/>
        </w:rPr>
        <w:t>Other Requirements and Information</w:t>
      </w:r>
    </w:p>
    <w:p w:rsidR="009F2C33" w:rsidRPr="009F2C33" w:rsidRDefault="009F2C33" w:rsidP="009F2C33">
      <w:pPr>
        <w:spacing w:before="200" w:after="100"/>
        <w:outlineLvl w:val="1"/>
        <w:rPr>
          <w:rFonts w:ascii="Arial" w:hAnsi="Arial" w:cs="Arial"/>
          <w:b/>
          <w:bCs/>
          <w:sz w:val="20"/>
        </w:rPr>
      </w:pPr>
      <w:bookmarkStart w:id="60" w:name="se40.15.63_16665"/>
      <w:bookmarkEnd w:id="60"/>
      <w:r w:rsidRPr="009F2C33">
        <w:rPr>
          <w:rFonts w:ascii="Arial" w:hAnsi="Arial" w:cs="Arial"/>
          <w:b/>
          <w:bCs/>
          <w:sz w:val="20"/>
        </w:rPr>
        <w:t>§63.6665   What parts of the General Provisions apply to me?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[75 FR 9678, Mar. 3, 2010]</w:t>
      </w:r>
    </w:p>
    <w:p w:rsidR="009F2C33" w:rsidRPr="009F2C33" w:rsidRDefault="009F2C33" w:rsidP="009F2C33">
      <w:pPr>
        <w:spacing w:before="200" w:after="100"/>
        <w:outlineLvl w:val="1"/>
        <w:rPr>
          <w:rFonts w:ascii="Arial" w:hAnsi="Arial" w:cs="Arial"/>
          <w:b/>
          <w:bCs/>
          <w:sz w:val="20"/>
        </w:rPr>
      </w:pPr>
      <w:bookmarkStart w:id="61" w:name="se40.15.63_16670"/>
      <w:bookmarkEnd w:id="61"/>
      <w:r w:rsidRPr="009F2C33">
        <w:rPr>
          <w:rFonts w:ascii="Arial" w:hAnsi="Arial" w:cs="Arial"/>
          <w:b/>
          <w:bCs/>
          <w:sz w:val="20"/>
        </w:rPr>
        <w:t>§63.6670   Who implements and enforces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(c) The authorities that will not be delegated to State, local, or tribal agencies are: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Approval of alternatives to the non-opacity emission limitations and operating limitations in §63.6600 under §63.6(g).</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Approval of major alternatives to test methods under §63.7(e)(2)(ii) and (f) and as defined in §63.90.</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Approval of major alternatives to monitoring under §63.8(f) and as defined in §63.90.</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Approval of major alternatives to recordkeeping and reporting under §63.10(f) and as defined in §63.90.</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(5) Approval of a performance test which was conducted prior to the effective date of the rule, as specified in §63.6610(b).</w:t>
      </w:r>
    </w:p>
    <w:p w:rsidR="009F2C33" w:rsidRPr="009F2C33" w:rsidRDefault="009F2C33" w:rsidP="009F2C33">
      <w:pPr>
        <w:spacing w:before="200" w:after="100"/>
        <w:outlineLvl w:val="1"/>
        <w:rPr>
          <w:rFonts w:ascii="Arial" w:hAnsi="Arial" w:cs="Arial"/>
          <w:b/>
          <w:bCs/>
          <w:sz w:val="20"/>
        </w:rPr>
      </w:pPr>
      <w:bookmarkStart w:id="62" w:name="se40.15.63_16675"/>
      <w:bookmarkEnd w:id="62"/>
      <w:r w:rsidRPr="009F2C33">
        <w:rPr>
          <w:rFonts w:ascii="Arial" w:hAnsi="Arial" w:cs="Arial"/>
          <w:b/>
          <w:bCs/>
          <w:sz w:val="20"/>
        </w:rPr>
        <w:t>§63.6675   What definitions apply to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Terms used in this subpart are defined in the Clean Air Act (CAA); in 40 CFR 63.2, the General Provisions of this part; and in this section as follows: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Alaska Railbelt Grid</w:t>
      </w:r>
      <w:r w:rsidRPr="009F2C33">
        <w:rPr>
          <w:rFonts w:ascii="Arial" w:hAnsi="Arial" w:cs="Arial"/>
          <w:sz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Area source</w:t>
      </w:r>
      <w:r w:rsidRPr="009F2C33">
        <w:rPr>
          <w:rFonts w:ascii="Arial" w:hAnsi="Arial" w:cs="Arial"/>
          <w:sz w:val="20"/>
        </w:rPr>
        <w:t xml:space="preserve"> means any stationary source of HAP that is not a major source as defined in part 63.</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Associated equipment</w:t>
      </w:r>
      <w:r w:rsidRPr="009F2C33">
        <w:rPr>
          <w:rFonts w:ascii="Arial" w:hAnsi="Arial" w:cs="Arial"/>
          <w:sz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Backup power for renewable energy</w:t>
      </w:r>
      <w:r w:rsidRPr="009F2C33">
        <w:rPr>
          <w:rFonts w:ascii="Arial" w:hAnsi="Arial" w:cs="Arial"/>
          <w:sz w:val="20"/>
        </w:rPr>
        <w:t xml:space="preserve"> means an engine that provides backup power to a facility that generates electricity from renewable energy resources, as that term is defined in Alaska Statute 42.45.045(l)(5) (incorporated by reference, see §63.14).</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Black start engine</w:t>
      </w:r>
      <w:r w:rsidRPr="009F2C33">
        <w:rPr>
          <w:rFonts w:ascii="Arial" w:hAnsi="Arial" w:cs="Arial"/>
          <w:sz w:val="20"/>
        </w:rPr>
        <w:t xml:space="preserve"> means an engine whose only purpose is to start up a combustion turbine.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CAA</w:t>
      </w:r>
      <w:r w:rsidRPr="009F2C33">
        <w:rPr>
          <w:rFonts w:ascii="Arial" w:hAnsi="Arial" w:cs="Arial"/>
          <w:sz w:val="20"/>
        </w:rPr>
        <w:t xml:space="preserve"> means the Clean Air Act (42 U.S.C. 7401 </w:t>
      </w:r>
      <w:r w:rsidRPr="009F2C33">
        <w:rPr>
          <w:rFonts w:ascii="Arial" w:hAnsi="Arial" w:cs="Arial"/>
          <w:i/>
          <w:iCs/>
          <w:sz w:val="20"/>
        </w:rPr>
        <w:t>et seq.,</w:t>
      </w:r>
      <w:r w:rsidRPr="009F2C33">
        <w:rPr>
          <w:rFonts w:ascii="Arial" w:hAnsi="Arial" w:cs="Arial"/>
          <w:sz w:val="20"/>
        </w:rPr>
        <w:t xml:space="preserve"> as amended by Public Law 101-549, 104 Stat. 2399).</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Commercial emergency stationary RICE</w:t>
      </w:r>
      <w:r w:rsidRPr="009F2C33">
        <w:rPr>
          <w:rFonts w:ascii="Arial" w:hAnsi="Arial" w:cs="Arial"/>
          <w:sz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Compression ignition</w:t>
      </w:r>
      <w:r w:rsidRPr="009F2C33">
        <w:rPr>
          <w:rFonts w:ascii="Arial" w:hAnsi="Arial" w:cs="Arial"/>
          <w:sz w:val="20"/>
        </w:rPr>
        <w:t xml:space="preserve"> means relating to a type of stationary internal combustion engine that is not a spark ignition engine.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Custody transfer</w:t>
      </w:r>
      <w:r w:rsidRPr="009F2C33">
        <w:rPr>
          <w:rFonts w:ascii="Arial" w:hAnsi="Arial" w:cs="Arial"/>
          <w:sz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Deviation</w:t>
      </w:r>
      <w:r w:rsidRPr="009F2C33">
        <w:rPr>
          <w:rFonts w:ascii="Arial" w:hAnsi="Arial" w:cs="Arial"/>
          <w:sz w:val="20"/>
        </w:rPr>
        <w:t xml:space="preserve"> means any instance in which an affected source subject to this subpart, or an owner or operator of such a source: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Fails to meet any requirement or obligation established by this subpart, including but not limited to any emission limitation or operating limitation;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Fails to meet any term or condition that is adopted to implement an applicable requirement in this subpart and that is included in the operating permit for any affected source required to obtain such a permit; or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Fails to meet any emission limitation or operating limitation in this subpart during malfunction, regardless or whether or not such failure is permitted by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Fails to satisfy the general duty to minimize emissions established by §63.6(e)(1)(i).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Diesel engine</w:t>
      </w:r>
      <w:r w:rsidRPr="009F2C33">
        <w:rPr>
          <w:rFonts w:ascii="Arial" w:hAnsi="Arial" w:cs="Arial"/>
          <w:sz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Diesel fuel</w:t>
      </w:r>
      <w:r w:rsidRPr="009F2C33">
        <w:rPr>
          <w:rFonts w:ascii="Arial" w:hAnsi="Arial" w:cs="Arial"/>
          <w:sz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9F2C33">
        <w:rPr>
          <w:rFonts w:ascii="Arial" w:hAnsi="Arial" w:cs="Arial"/>
          <w:i/>
          <w:iCs/>
          <w:sz w:val="20"/>
        </w:rPr>
        <w:t>e.g.</w:t>
      </w:r>
      <w:r w:rsidRPr="009F2C33">
        <w:rPr>
          <w:rFonts w:ascii="Arial" w:hAnsi="Arial" w:cs="Arial"/>
          <w:sz w:val="20"/>
        </w:rPr>
        <w:t xml:space="preserve"> biodiesel) that is suitable for use in compression ignition engines.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Digester gas</w:t>
      </w:r>
      <w:r w:rsidRPr="009F2C33">
        <w:rPr>
          <w:rFonts w:ascii="Arial" w:hAnsi="Arial" w:cs="Arial"/>
          <w:sz w:val="20"/>
        </w:rPr>
        <w:t xml:space="preserve"> means any gaseous by-product of wastewater treatment typically formed through the anaerobic decomposition of organic waste materials and composed principally of methane and CO</w:t>
      </w:r>
      <w:r w:rsidRPr="009F2C33">
        <w:rPr>
          <w:rFonts w:ascii="Arial" w:hAnsi="Arial" w:cs="Arial"/>
          <w:sz w:val="14"/>
          <w:szCs w:val="14"/>
          <w:vertAlign w:val="subscript"/>
        </w:rPr>
        <w:t>2</w:t>
      </w:r>
      <w:r w:rsidRPr="009F2C33">
        <w:rPr>
          <w:rFonts w:ascii="Arial" w:hAnsi="Arial" w:cs="Arial"/>
          <w:sz w:val="20"/>
        </w:rPr>
        <w: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Dual-fuel engine</w:t>
      </w:r>
      <w:r w:rsidRPr="009F2C33">
        <w:rPr>
          <w:rFonts w:ascii="Arial" w:hAnsi="Arial" w:cs="Arial"/>
          <w:sz w:val="20"/>
        </w:rPr>
        <w:t xml:space="preserve"> means any stationary RICE in which a liquid fuel (typically diesel fuel) is used for compression ignition and gaseous fuel (typically natural gas) is used as the primary fuel.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Emergency stationary RICE</w:t>
      </w:r>
      <w:r w:rsidRPr="009F2C33">
        <w:rPr>
          <w:rFonts w:ascii="Arial" w:hAnsi="Arial" w:cs="Arial"/>
          <w:sz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The stationary RICE is operated under limited circumstances for situations not included in paragraph (1) of this definition, as specified in §63.6640(f).</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The stationary RICE operates as part of a financial arrangement with another entity in situations not included in paragraph (1) of this definition only as allowed in §63.6640(f)(2)(ii) or (iii) and §63.6640(f)(4)(i) or (ii).</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Engine startup</w:t>
      </w:r>
      <w:r w:rsidRPr="009F2C33">
        <w:rPr>
          <w:rFonts w:ascii="Arial" w:hAnsi="Arial" w:cs="Arial"/>
          <w:sz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Four-stroke engine</w:t>
      </w:r>
      <w:r w:rsidRPr="009F2C33">
        <w:rPr>
          <w:rFonts w:ascii="Arial" w:hAnsi="Arial" w:cs="Arial"/>
          <w:sz w:val="20"/>
        </w:rPr>
        <w:t xml:space="preserve"> means any type of engine which completes the power cycle in two crankshaft revolutions, with intake and compression strokes in the first revolution and power and exhaust strokes in the second revolution.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Gaseous fuel</w:t>
      </w:r>
      <w:r w:rsidRPr="009F2C33">
        <w:rPr>
          <w:rFonts w:ascii="Arial" w:hAnsi="Arial" w:cs="Arial"/>
          <w:sz w:val="20"/>
        </w:rPr>
        <w:t xml:space="preserve"> means a material used for combustion which is in the gaseous state at standard atmospheric temperature and pressure conditions.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Gasoline</w:t>
      </w:r>
      <w:r w:rsidRPr="009F2C33">
        <w:rPr>
          <w:rFonts w:ascii="Arial" w:hAnsi="Arial" w:cs="Arial"/>
          <w:sz w:val="20"/>
        </w:rPr>
        <w:t xml:space="preserve"> means any fuel sold in any State for use in motor vehicles and motor vehicle engines, or nonroad or stationary engines, and commonly or commercially known or sold as gasoline.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Glycol dehydration unit</w:t>
      </w:r>
      <w:r w:rsidRPr="009F2C33">
        <w:rPr>
          <w:rFonts w:ascii="Arial" w:hAnsi="Arial" w:cs="Arial"/>
          <w:sz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Hazardous air pollutants (HAP)</w:t>
      </w:r>
      <w:r w:rsidRPr="009F2C33">
        <w:rPr>
          <w:rFonts w:ascii="Arial" w:hAnsi="Arial" w:cs="Arial"/>
          <w:sz w:val="20"/>
        </w:rPr>
        <w:t xml:space="preserve"> means any air pollutants listed in or pursuant to section 112(b) of the CAA.</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Institutional emergency stationary RICE</w:t>
      </w:r>
      <w:r w:rsidRPr="009F2C33">
        <w:rPr>
          <w:rFonts w:ascii="Arial" w:hAnsi="Arial" w:cs="Arial"/>
          <w:sz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ISO standard day conditions</w:t>
      </w:r>
      <w:r w:rsidRPr="009F2C33">
        <w:rPr>
          <w:rFonts w:ascii="Arial" w:hAnsi="Arial" w:cs="Arial"/>
          <w:sz w:val="20"/>
        </w:rPr>
        <w:t xml:space="preserve"> means 288 degrees Kelvin (15 degrees Celsius), 60 percent relative humidity and 101.3 kilopascals pressure.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Landfill gas</w:t>
      </w:r>
      <w:r w:rsidRPr="009F2C33">
        <w:rPr>
          <w:rFonts w:ascii="Arial" w:hAnsi="Arial" w:cs="Arial"/>
          <w:sz w:val="20"/>
        </w:rPr>
        <w:t xml:space="preserve"> means a gaseous by-product of the land application of municipal refuse typically formed through the anaerobic decomposition of waste materials and composed principally of methane and CO</w:t>
      </w:r>
      <w:r w:rsidRPr="009F2C33">
        <w:rPr>
          <w:rFonts w:ascii="Arial" w:hAnsi="Arial" w:cs="Arial"/>
          <w:sz w:val="14"/>
          <w:szCs w:val="14"/>
          <w:vertAlign w:val="subscript"/>
        </w:rPr>
        <w:t>2</w:t>
      </w:r>
      <w:r w:rsidRPr="009F2C33">
        <w:rPr>
          <w:rFonts w:ascii="Arial" w:hAnsi="Arial" w:cs="Arial"/>
          <w:sz w:val="20"/>
        </w:rPr>
        <w: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Lean burn engine</w:t>
      </w:r>
      <w:r w:rsidRPr="009F2C33">
        <w:rPr>
          <w:rFonts w:ascii="Arial" w:hAnsi="Arial" w:cs="Arial"/>
          <w:sz w:val="20"/>
        </w:rPr>
        <w:t xml:space="preserve"> means any two-stroke or four-stroke spark ignited engine that does not meet the definition of a rich burn engine.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Limited use stationary RICE</w:t>
      </w:r>
      <w:r w:rsidRPr="009F2C33">
        <w:rPr>
          <w:rFonts w:ascii="Arial" w:hAnsi="Arial" w:cs="Arial"/>
          <w:sz w:val="20"/>
        </w:rPr>
        <w:t xml:space="preserve"> means any stationary RICE that operates less than 100 hours per year.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Liquefied petroleum gas</w:t>
      </w:r>
      <w:r w:rsidRPr="009F2C33">
        <w:rPr>
          <w:rFonts w:ascii="Arial" w:hAnsi="Arial" w:cs="Arial"/>
          <w:sz w:val="20"/>
        </w:rPr>
        <w:t xml:space="preserve"> means any liquefied hydrocarbon gas obtained as a by-product in petroleum refining of natural gas production.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Liquid fuel</w:t>
      </w:r>
      <w:r w:rsidRPr="009F2C33">
        <w:rPr>
          <w:rFonts w:ascii="Arial" w:hAnsi="Arial" w:cs="Arial"/>
          <w:sz w:val="20"/>
        </w:rPr>
        <w:t xml:space="preserve"> means any fuel in liquid form at standard temperature and pressure, including but not limited to diesel, residual/crude oil, kerosene/naphtha (jet fuel), and gasoline.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Major Source,</w:t>
      </w:r>
      <w:r w:rsidRPr="009F2C33">
        <w:rPr>
          <w:rFonts w:ascii="Arial" w:hAnsi="Arial" w:cs="Arial"/>
          <w:sz w:val="20"/>
        </w:rPr>
        <w:t xml:space="preserve"> as used in this subpart, shall have the same meaning as in §63.2, except that: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For oil and gas production facilities, emissions from processes, operations, or equipment that are not part of the same oil and gas production facility, as defined in §63.1271 of subpart HHH of this part, shall not be aggregated;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Emissions from processes, operations, and equipment that are not part of the same natural gas transmission and storage facility, as defined in §63.1271 of subpart HHH of this part, shall not be aggregated.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Malfunction</w:t>
      </w:r>
      <w:r w:rsidRPr="009F2C33">
        <w:rPr>
          <w:rFonts w:ascii="Arial" w:hAnsi="Arial" w:cs="Arial"/>
          <w:sz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Natural gas</w:t>
      </w:r>
      <w:r w:rsidRPr="009F2C33">
        <w:rPr>
          <w:rFonts w:ascii="Arial" w:hAnsi="Arial" w:cs="Arial"/>
          <w:sz w:val="20"/>
        </w:rPr>
        <w:t xml:space="preserve"> means a naturally occurring mixture of hydrocarbon and non-hydrocarbon gases found in geologic formations beneath the Earth's surface, of which the principal constituent is methane. Natural gas may be field or pipeline quality.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Non-selective catalytic reduction (NSCR)</w:t>
      </w:r>
      <w:r w:rsidRPr="009F2C33">
        <w:rPr>
          <w:rFonts w:ascii="Arial" w:hAnsi="Arial" w:cs="Arial"/>
          <w:sz w:val="20"/>
        </w:rPr>
        <w:t xml:space="preserve"> means an add-on catalytic nitrogen oxides (NO</w:t>
      </w:r>
      <w:r w:rsidRPr="009F2C33">
        <w:rPr>
          <w:rFonts w:ascii="Arial" w:hAnsi="Arial" w:cs="Arial"/>
          <w:sz w:val="14"/>
          <w:szCs w:val="14"/>
          <w:vertAlign w:val="subscript"/>
        </w:rPr>
        <w:t>X</w:t>
      </w:r>
      <w:r w:rsidRPr="009F2C33">
        <w:rPr>
          <w:rFonts w:ascii="Arial" w:hAnsi="Arial" w:cs="Arial"/>
          <w:sz w:val="20"/>
        </w:rPr>
        <w:t>) control device for rich burn engines that, in a two-step reaction, promotes the conversion of excess oxygen, NO</w:t>
      </w:r>
      <w:r w:rsidRPr="009F2C33">
        <w:rPr>
          <w:rFonts w:ascii="Arial" w:hAnsi="Arial" w:cs="Arial"/>
          <w:sz w:val="14"/>
          <w:szCs w:val="14"/>
          <w:vertAlign w:val="subscript"/>
        </w:rPr>
        <w:t>X</w:t>
      </w:r>
      <w:r w:rsidRPr="009F2C33">
        <w:rPr>
          <w:rFonts w:ascii="Arial" w:hAnsi="Arial" w:cs="Arial"/>
          <w:sz w:val="20"/>
        </w:rPr>
        <w:t>, CO, and volatile organic compounds (VOC) into CO</w:t>
      </w:r>
      <w:r w:rsidRPr="009F2C33">
        <w:rPr>
          <w:rFonts w:ascii="Arial" w:hAnsi="Arial" w:cs="Arial"/>
          <w:sz w:val="14"/>
          <w:szCs w:val="14"/>
          <w:vertAlign w:val="subscript"/>
        </w:rPr>
        <w:t>2</w:t>
      </w:r>
      <w:r w:rsidRPr="009F2C33">
        <w:rPr>
          <w:rFonts w:ascii="Arial" w:hAnsi="Arial" w:cs="Arial"/>
          <w:sz w:val="20"/>
        </w:rPr>
        <w:t>, nitrogen, and water.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Oil and gas production facility</w:t>
      </w:r>
      <w:r w:rsidRPr="009F2C33">
        <w:rPr>
          <w:rFonts w:ascii="Arial" w:hAnsi="Arial" w:cs="Arial"/>
          <w:sz w:val="20"/>
        </w:rPr>
        <w:t xml:space="preserve"> as used in this subpart means any grouping of equipment where hydrocarbon liquids are processed, upgraded (</w:t>
      </w:r>
      <w:r w:rsidRPr="009F2C33">
        <w:rPr>
          <w:rFonts w:ascii="Arial" w:hAnsi="Arial" w:cs="Arial"/>
          <w:i/>
          <w:iCs/>
          <w:sz w:val="20"/>
        </w:rPr>
        <w:t>i.e.,</w:t>
      </w:r>
      <w:r w:rsidRPr="009F2C33">
        <w:rPr>
          <w:rFonts w:ascii="Arial" w:hAnsi="Arial" w:cs="Arial"/>
          <w:sz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Oxidation catalyst</w:t>
      </w:r>
      <w:r w:rsidRPr="009F2C33">
        <w:rPr>
          <w:rFonts w:ascii="Arial" w:hAnsi="Arial" w:cs="Arial"/>
          <w:sz w:val="20"/>
        </w:rPr>
        <w:t xml:space="preserve"> means an add-on catalytic control device that controls CO and VOC by oxidation.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Peaking unit or engine</w:t>
      </w:r>
      <w:r w:rsidRPr="009F2C33">
        <w:rPr>
          <w:rFonts w:ascii="Arial" w:hAnsi="Arial" w:cs="Arial"/>
          <w:sz w:val="20"/>
        </w:rPr>
        <w:t xml:space="preserve"> means any standby engine intended for use during periods of high demand that are not emergencies.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Percent load</w:t>
      </w:r>
      <w:r w:rsidRPr="009F2C33">
        <w:rPr>
          <w:rFonts w:ascii="Arial" w:hAnsi="Arial" w:cs="Arial"/>
          <w:sz w:val="20"/>
        </w:rPr>
        <w:t xml:space="preserve"> means the fractional power of an engine compared to its maximum manufacturer's design capacity at engine site conditions. Percent load may range between 0 percent to above 100 percent.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Potential to emit</w:t>
      </w:r>
      <w:r w:rsidRPr="009F2C33">
        <w:rPr>
          <w:rFonts w:ascii="Arial" w:hAnsi="Arial" w:cs="Arial"/>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Production field facility</w:t>
      </w:r>
      <w:r w:rsidRPr="009F2C33">
        <w:rPr>
          <w:rFonts w:ascii="Arial" w:hAnsi="Arial" w:cs="Arial"/>
          <w:sz w:val="20"/>
        </w:rPr>
        <w:t xml:space="preserve"> means those oil and gas production facilities located prior to the point of custody transfer.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Production well</w:t>
      </w:r>
      <w:r w:rsidRPr="009F2C33">
        <w:rPr>
          <w:rFonts w:ascii="Arial" w:hAnsi="Arial" w:cs="Arial"/>
          <w:sz w:val="20"/>
        </w:rPr>
        <w:t xml:space="preserve"> means any hole drilled in the earth from which crude oil, condensate, or field natural gas is extracted.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Propane</w:t>
      </w:r>
      <w:r w:rsidRPr="009F2C33">
        <w:rPr>
          <w:rFonts w:ascii="Arial" w:hAnsi="Arial" w:cs="Arial"/>
          <w:sz w:val="20"/>
        </w:rPr>
        <w:t xml:space="preserve"> means a colorless gas derived from petroleum and natural gas, with the molecular structure C</w:t>
      </w:r>
      <w:r w:rsidRPr="009F2C33">
        <w:rPr>
          <w:rFonts w:ascii="Arial" w:hAnsi="Arial" w:cs="Arial"/>
          <w:sz w:val="14"/>
          <w:szCs w:val="14"/>
          <w:vertAlign w:val="subscript"/>
        </w:rPr>
        <w:t>3</w:t>
      </w:r>
      <w:r w:rsidRPr="009F2C33">
        <w:rPr>
          <w:rFonts w:ascii="Arial" w:hAnsi="Arial" w:cs="Arial"/>
          <w:sz w:val="20"/>
        </w:rPr>
        <w:t>H</w:t>
      </w:r>
      <w:r w:rsidRPr="009F2C33">
        <w:rPr>
          <w:rFonts w:ascii="Arial" w:hAnsi="Arial" w:cs="Arial"/>
          <w:sz w:val="14"/>
          <w:szCs w:val="14"/>
          <w:vertAlign w:val="subscript"/>
        </w:rPr>
        <w:t>8</w:t>
      </w:r>
      <w:r w:rsidRPr="009F2C33">
        <w:rPr>
          <w:rFonts w:ascii="Arial" w:hAnsi="Arial" w:cs="Arial"/>
          <w:sz w:val="20"/>
        </w:rPr>
        <w: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Remote stationary RICE</w:t>
      </w:r>
      <w:r w:rsidRPr="009F2C33">
        <w:rPr>
          <w:rFonts w:ascii="Arial" w:hAnsi="Arial" w:cs="Arial"/>
          <w:sz w:val="20"/>
        </w:rPr>
        <w:t xml:space="preserve"> means stationary RICE meeting any of the following criteria:</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Stationary RICE located on a pipeline segment that meets both of the criteria in paragraphs (2)(i) and (ii) of this definition.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Residential emergency stationary RICE</w:t>
      </w:r>
      <w:r w:rsidRPr="009F2C33">
        <w:rPr>
          <w:rFonts w:ascii="Arial" w:hAnsi="Arial" w:cs="Arial"/>
          <w:sz w:val="20"/>
        </w:rPr>
        <w:t xml:space="preserve"> means an emergency stationary RICE used in residential establishments such as homes or apartment buildings.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Responsible official</w:t>
      </w:r>
      <w:r w:rsidRPr="009F2C33">
        <w:rPr>
          <w:rFonts w:ascii="Arial" w:hAnsi="Arial" w:cs="Arial"/>
          <w:sz w:val="20"/>
        </w:rPr>
        <w:t xml:space="preserve"> means responsible official as defined in 40 CFR 70.2.</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Rich burn engine</w:t>
      </w:r>
      <w:r w:rsidRPr="009F2C33">
        <w:rPr>
          <w:rFonts w:ascii="Arial" w:hAnsi="Arial" w:cs="Arial"/>
          <w:sz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9F2C33">
        <w:rPr>
          <w:rFonts w:ascii="Arial" w:hAnsi="Arial" w:cs="Arial"/>
          <w:sz w:val="14"/>
          <w:szCs w:val="14"/>
          <w:vertAlign w:val="subscript"/>
        </w:rPr>
        <w:t>X</w:t>
      </w:r>
      <w:r w:rsidRPr="009F2C33">
        <w:rPr>
          <w:rFonts w:ascii="Arial" w:hAnsi="Arial" w:cs="Arial"/>
          <w:sz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Site-rated HP</w:t>
      </w:r>
      <w:r w:rsidRPr="009F2C33">
        <w:rPr>
          <w:rFonts w:ascii="Arial" w:hAnsi="Arial" w:cs="Arial"/>
          <w:sz w:val="20"/>
        </w:rPr>
        <w:t xml:space="preserve"> means the maximum manufacturer's design capacity at engine site conditions.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Spark ignition</w:t>
      </w:r>
      <w:r w:rsidRPr="009F2C33">
        <w:rPr>
          <w:rFonts w:ascii="Arial" w:hAnsi="Arial" w:cs="Arial"/>
          <w:sz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Stationary reciprocating internal combustion engine (RICE)</w:t>
      </w:r>
      <w:r w:rsidRPr="009F2C33">
        <w:rPr>
          <w:rFonts w:ascii="Arial" w:hAnsi="Arial" w:cs="Arial"/>
          <w:sz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Stationary RICE test cell/stand</w:t>
      </w:r>
      <w:r w:rsidRPr="009F2C33">
        <w:rPr>
          <w:rFonts w:ascii="Arial" w:hAnsi="Arial" w:cs="Arial"/>
          <w:sz w:val="20"/>
        </w:rPr>
        <w:t xml:space="preserve"> means an engine test cell/stand, as defined in subpart PPPPP of this part, that tests stationary RICE.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Stoichiometric</w:t>
      </w:r>
      <w:r w:rsidRPr="009F2C33">
        <w:rPr>
          <w:rFonts w:ascii="Arial" w:hAnsi="Arial" w:cs="Arial"/>
          <w:sz w:val="20"/>
        </w:rPr>
        <w:t xml:space="preserve"> means the theoretical air-to-fuel ratio required for complete combustion.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Storage vessel with the potential for flash emissions</w:t>
      </w:r>
      <w:r w:rsidRPr="009F2C33">
        <w:rPr>
          <w:rFonts w:ascii="Arial" w:hAnsi="Arial" w:cs="Arial"/>
          <w:sz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Subpart</w:t>
      </w:r>
      <w:r w:rsidRPr="009F2C33">
        <w:rPr>
          <w:rFonts w:ascii="Arial" w:hAnsi="Arial" w:cs="Arial"/>
          <w:sz w:val="20"/>
        </w:rPr>
        <w:t xml:space="preserve"> means 40 CFR part 63, subpart ZZZZ.</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Surface site</w:t>
      </w:r>
      <w:r w:rsidRPr="009F2C33">
        <w:rPr>
          <w:rFonts w:ascii="Arial" w:hAnsi="Arial" w:cs="Arial"/>
          <w:sz w:val="20"/>
        </w:rPr>
        <w:t xml:space="preserve"> means any combination of one or more graded pad sites, gravel pad sites, foundations, platforms, or the immediate physical location upon which equipment is physically affixed.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Two-stroke engine</w:t>
      </w:r>
      <w:r w:rsidRPr="009F2C33">
        <w:rPr>
          <w:rFonts w:ascii="Arial" w:hAnsi="Arial" w:cs="Arial"/>
          <w:sz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[69 FR 33506, June 15, 2004, as amended at 71 FR 20467, Apr. 20, 2006; 73 FR 3607, Jan. 18, 2008; 75 FR 9679, Mar. 3, 2010; 75 FR 51592, Aug. 20, 2010; 76 FR 12867, Mar. 9, 2011; 78 FR 6706, Jan. 30, 2013]</w:t>
      </w:r>
    </w:p>
    <w:p w:rsidR="009F2C33" w:rsidRPr="009F2C33" w:rsidRDefault="009F2C33" w:rsidP="009F2C33">
      <w:pPr>
        <w:spacing w:before="200" w:after="100"/>
        <w:outlineLvl w:val="1"/>
        <w:rPr>
          <w:rFonts w:ascii="Arial" w:hAnsi="Arial" w:cs="Arial"/>
          <w:b/>
          <w:bCs/>
          <w:sz w:val="20"/>
        </w:rPr>
      </w:pPr>
      <w:bookmarkStart w:id="63" w:name="ap40.15.63_16675.1"/>
      <w:bookmarkEnd w:id="63"/>
      <w:r w:rsidRPr="009F2C33">
        <w:rPr>
          <w:rFonts w:ascii="Arial" w:hAnsi="Arial" w:cs="Arial"/>
          <w:b/>
          <w:bCs/>
          <w:sz w:val="20"/>
        </w:rPr>
        <w:t>Table 1</w:t>
      </w:r>
      <w:r w:rsidRPr="009F2C33">
        <w:rPr>
          <w:rFonts w:ascii="Arial" w:hAnsi="Arial" w:cs="Arial"/>
          <w:sz w:val="20"/>
        </w:rPr>
        <w:t>a</w:t>
      </w:r>
      <w:r w:rsidRPr="009F2C33">
        <w:rPr>
          <w:rFonts w:ascii="Arial" w:hAnsi="Arial" w:cs="Arial"/>
          <w:b/>
          <w:bCs/>
          <w:sz w:val="20"/>
        </w:rPr>
        <w:t xml:space="preserve"> to Subpart ZZZZ of Part 63—Emission Limitations for Existing, New, and Reconstructed Spark Ignition, 4SRB Stationary RICE &gt;500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16"/>
        <w:gridCol w:w="4622"/>
        <w:gridCol w:w="4372"/>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During periods of startup you must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Minimize the engine's time spent at idle and minimize the engine's startup time at startup to a period needed for appropriate and safe loading of the engine, not to exceed 30 minutes, after which time the non-startup emission limitations apply.</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Limit the concentration of formaldehyde in the stationary RICE exhaust to 350 ppbvd or less at 15 percent O</w:t>
            </w:r>
            <w:r w:rsidRPr="009F2C33">
              <w:rPr>
                <w:rFonts w:ascii="Arial" w:hAnsi="Arial" w:cs="Arial"/>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1</w:t>
      </w:r>
      <w:r w:rsidRPr="009F2C33">
        <w:rPr>
          <w:rFonts w:ascii="Arial" w:hAnsi="Arial" w:cs="Arial"/>
          <w:sz w:val="20"/>
        </w:rPr>
        <w:t xml:space="preserve"> Sources can petition the Administrator pursuant to the requirements of 40 CFR 63.6(g) for alternative work practices.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[75 FR 9679, Mar. 3, 2010, as amended at 75 FR 51592, Aug. 20, 2010]</w:t>
      </w:r>
    </w:p>
    <w:p w:rsidR="009F2C33" w:rsidRPr="009F2C33" w:rsidRDefault="009F2C33" w:rsidP="009F2C33">
      <w:pPr>
        <w:spacing w:before="200" w:after="100"/>
        <w:outlineLvl w:val="1"/>
        <w:rPr>
          <w:rFonts w:ascii="Arial" w:hAnsi="Arial" w:cs="Arial"/>
          <w:b/>
          <w:bCs/>
          <w:sz w:val="20"/>
        </w:rPr>
      </w:pPr>
      <w:bookmarkStart w:id="64" w:name="ap40.15.63_16675.2"/>
      <w:bookmarkEnd w:id="64"/>
      <w:r w:rsidRPr="009F2C33">
        <w:rPr>
          <w:rFonts w:ascii="Arial" w:hAnsi="Arial" w:cs="Arial"/>
          <w:b/>
          <w:bCs/>
          <w:sz w:val="20"/>
        </w:rPr>
        <w:t>Table 1</w:t>
      </w:r>
      <w:r w:rsidRPr="009F2C33">
        <w:rPr>
          <w:rFonts w:ascii="Arial" w:hAnsi="Arial" w:cs="Arial"/>
          <w:sz w:val="20"/>
        </w:rPr>
        <w:t>b</w:t>
      </w:r>
      <w:r w:rsidRPr="009F2C33">
        <w:rPr>
          <w:rFonts w:ascii="Arial" w:hAnsi="Arial" w:cs="Arial"/>
          <w:b/>
          <w:bCs/>
          <w:sz w:val="20"/>
        </w:rPr>
        <w:t xml:space="preserve"> to Subpart ZZZZ of Part 63—Operating Limitations for Existing, New, and Reconstructed SI 4SRB Stationary RICE &gt;500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75"/>
        <w:gridCol w:w="4935"/>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meet the following operating limitation, except during periods of startup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9F2C33">
              <w:rPr>
                <w:rFonts w:ascii="Arial" w:hAnsi="Arial" w:cs="Arial"/>
                <w:sz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9F2C33">
              <w:rPr>
                <w:rFonts w:ascii="Arial" w:hAnsi="Arial" w:cs="Arial"/>
                <w:sz w:val="14"/>
                <w:szCs w:val="14"/>
                <w:vertAlign w:val="subscript"/>
              </w:rPr>
              <w:t>2</w:t>
            </w:r>
            <w:r w:rsidRPr="009F2C33">
              <w:rPr>
                <w:rFonts w:ascii="Arial" w:hAnsi="Arial" w:cs="Arial"/>
                <w:sz w:val="20"/>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9F2C33">
              <w:rPr>
                <w:rFonts w:ascii="Arial" w:hAnsi="Arial" w:cs="Arial"/>
                <w:sz w:val="20"/>
              </w:rPr>
              <w:br/>
              <w:t>b. maintain the temperature of your stationary RICE exhaust so that the catalyst inlet temperature is greater than or equal to 750 °F and less than or equal to 1250 °F.</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Comply with any operating limitations approved by the Administrator.</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existing, new and reconstructed 4SRB stationary RICE &gt;500 HP located at a major source of HAP emissions complying with the requirement to limit the concentration of formaldehyde in the stationary RICE exhaust to 350 ppbvd or less at 15 percent O</w:t>
            </w:r>
            <w:r w:rsidRPr="009F2C33">
              <w:rPr>
                <w:rFonts w:ascii="Arial" w:hAnsi="Arial" w:cs="Arial"/>
                <w:sz w:val="14"/>
                <w:szCs w:val="14"/>
                <w:vertAlign w:val="subscript"/>
              </w:rPr>
              <w:t>2</w:t>
            </w:r>
            <w:r w:rsidRPr="009F2C33">
              <w:rPr>
                <w:rFonts w:ascii="Arial" w:hAnsi="Arial" w:cs="Arial"/>
                <w:sz w:val="20"/>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1</w:t>
      </w:r>
      <w:r w:rsidRPr="009F2C33">
        <w:rPr>
          <w:rFonts w:ascii="Arial" w:hAnsi="Arial" w:cs="Arial"/>
          <w:sz w:val="20"/>
        </w:rPr>
        <w:t>Sources can petition the Administrator pursuant to the requirements of 40 CFR 63.8(f) for a different temperature range.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6706, Jan. 30, 2013]</w:t>
      </w:r>
    </w:p>
    <w:p w:rsidR="009F2C33" w:rsidRPr="009F2C33" w:rsidRDefault="009F2C33" w:rsidP="009F2C33">
      <w:pPr>
        <w:spacing w:before="200" w:after="100"/>
        <w:outlineLvl w:val="1"/>
        <w:rPr>
          <w:rFonts w:ascii="Arial" w:hAnsi="Arial" w:cs="Arial"/>
          <w:b/>
          <w:bCs/>
          <w:sz w:val="20"/>
        </w:rPr>
      </w:pPr>
      <w:bookmarkStart w:id="65" w:name="ap40.15.63_16675.3"/>
      <w:bookmarkEnd w:id="65"/>
      <w:r w:rsidRPr="009F2C33">
        <w:rPr>
          <w:rFonts w:ascii="Arial" w:hAnsi="Arial" w:cs="Arial"/>
          <w:b/>
          <w:bCs/>
          <w:sz w:val="20"/>
        </w:rPr>
        <w:t>Table 2</w:t>
      </w:r>
      <w:r w:rsidRPr="009F2C33">
        <w:rPr>
          <w:rFonts w:ascii="Arial" w:hAnsi="Arial" w:cs="Arial"/>
          <w:sz w:val="20"/>
        </w:rPr>
        <w:t>a</w:t>
      </w:r>
      <w:r w:rsidRPr="009F2C33">
        <w:rPr>
          <w:rFonts w:ascii="Arial" w:hAnsi="Arial" w:cs="Arial"/>
          <w:b/>
          <w:bCs/>
          <w:sz w:val="20"/>
        </w:rPr>
        <w:t xml:space="preserve"> to Subpart ZZZZ of Part 63—Emission Limitations for New and Reconstructed 2SLB and Compression Ignition Stationary RICE &gt;500 HP and New and Reconstructed 4SLB Stationary RICE ≥250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86"/>
        <w:gridCol w:w="5042"/>
        <w:gridCol w:w="3982"/>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During periods of startup you must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by 58 percent or more; or</w:t>
            </w:r>
            <w:r w:rsidRPr="009F2C33">
              <w:rPr>
                <w:rFonts w:ascii="Arial" w:hAnsi="Arial" w:cs="Arial"/>
                <w:sz w:val="20"/>
              </w:rPr>
              <w:br/>
              <w:t>b. Limit concentration of formaldehyde in the stationary RICE exhaust to 12 ppmvd or less at 15 percent O</w:t>
            </w:r>
            <w:r w:rsidRPr="009F2C33">
              <w:rPr>
                <w:rFonts w:ascii="Arial" w:hAnsi="Arial" w:cs="Arial"/>
                <w:sz w:val="14"/>
                <w:szCs w:val="14"/>
                <w:vertAlign w:val="subscript"/>
              </w:rPr>
              <w:t>2</w:t>
            </w:r>
            <w:r w:rsidRPr="009F2C33">
              <w:rPr>
                <w:rFonts w:ascii="Arial" w:hAnsi="Arial" w:cs="Arial"/>
                <w:sz w:val="20"/>
              </w:rPr>
              <w:t>. If you commenced construction or reconstruction between December 19, 2002 and June 15, 2004, you may limit concentration of formaldehyde to 17 ppmvd or less at 15 percent O</w:t>
            </w:r>
            <w:r w:rsidRPr="009F2C33">
              <w:rPr>
                <w:rFonts w:ascii="Arial" w:hAnsi="Arial" w:cs="Arial"/>
                <w:sz w:val="14"/>
                <w:szCs w:val="14"/>
                <w:vertAlign w:val="subscript"/>
              </w:rPr>
              <w:t>2</w:t>
            </w:r>
            <w:r w:rsidRPr="009F2C33">
              <w:rPr>
                <w:rFonts w:ascii="Arial" w:hAnsi="Arial" w:cs="Arial"/>
                <w:sz w:val="20"/>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Minimize the engine's time spent at idle and minimize the engine's startup time at startup to a period needed for appropriate and safe loading of the engine, not to exceed 30 minutes, after which time the non-startup emission limitations apply.</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Limit concentration of formaldehyde in the stationary RICE exhaust to 14 ppmvd or less at 15 percent O</w:t>
            </w:r>
            <w:r w:rsidRPr="009F2C33">
              <w:rPr>
                <w:rFonts w:ascii="Arial" w:hAnsi="Arial" w:cs="Arial"/>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Limit concentration of formaldehyde in the stationary RICE exhaust to 580 ppbvd or less at 15 percent O</w:t>
            </w:r>
            <w:r w:rsidRPr="009F2C33">
              <w:rPr>
                <w:rFonts w:ascii="Arial" w:hAnsi="Arial" w:cs="Arial"/>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1</w:t>
      </w:r>
      <w:r w:rsidRPr="009F2C33">
        <w:rPr>
          <w:rFonts w:ascii="Arial" w:hAnsi="Arial" w:cs="Arial"/>
          <w:sz w:val="20"/>
        </w:rPr>
        <w:t>Sources can petition the Administrator pursuant to the requirements of 40 CFR 63.6(g) for alternative work practices.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[75 FR 9680, Mar. 3, 2010]</w:t>
      </w:r>
    </w:p>
    <w:p w:rsidR="009F2C33" w:rsidRPr="009F2C33" w:rsidRDefault="009F2C33" w:rsidP="009F2C33">
      <w:pPr>
        <w:spacing w:before="200" w:after="100"/>
        <w:outlineLvl w:val="1"/>
        <w:rPr>
          <w:rFonts w:ascii="Arial" w:hAnsi="Arial" w:cs="Arial"/>
          <w:b/>
          <w:bCs/>
          <w:sz w:val="20"/>
        </w:rPr>
      </w:pPr>
      <w:bookmarkStart w:id="66" w:name="ap40.15.63_16675.4"/>
      <w:bookmarkEnd w:id="66"/>
      <w:r w:rsidRPr="009F2C33">
        <w:rPr>
          <w:rFonts w:ascii="Arial" w:hAnsi="Arial" w:cs="Arial"/>
          <w:b/>
          <w:bCs/>
          <w:sz w:val="20"/>
        </w:rPr>
        <w:t>Table 2</w:t>
      </w:r>
      <w:r w:rsidRPr="009F2C33">
        <w:rPr>
          <w:rFonts w:ascii="Arial" w:hAnsi="Arial" w:cs="Arial"/>
          <w:sz w:val="20"/>
        </w:rPr>
        <w:t>b</w:t>
      </w:r>
      <w:r w:rsidRPr="009F2C33">
        <w:rPr>
          <w:rFonts w:ascii="Arial" w:hAnsi="Arial" w:cs="Arial"/>
          <w:b/>
          <w:bCs/>
          <w:sz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31"/>
        <w:gridCol w:w="4479"/>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meet the following operating limitation, except during periods of startup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9F2C33">
              <w:rPr>
                <w:rFonts w:ascii="Arial" w:hAnsi="Arial" w:cs="Arial"/>
                <w:sz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9F2C33">
              <w:rPr>
                <w:rFonts w:ascii="Arial" w:hAnsi="Arial" w:cs="Arial"/>
                <w:sz w:val="20"/>
              </w:rPr>
              <w:br/>
              <w:t>b. maintain the temperature of your stationary RICE exhaust so that the catalyst inlet temperature is greater than or equal to 450 °F and less than or equal to 1350 °F.</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maintain your catalyst so that the pressure drop across the catalyst does not change by more than 2 inches of water from the pressure drop across the catalyst that was measured during the initial performance test;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maintain the temperature of your stationary RICE exhaust so that the catalyst inlet temperature is greater than or equal to 450 °F and less than or equal to 1350 °F.</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Comply with any operating limitations approved by the Administrator.</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1</w:t>
      </w:r>
      <w:r w:rsidRPr="009F2C33">
        <w:rPr>
          <w:rFonts w:ascii="Arial" w:hAnsi="Arial" w:cs="Arial"/>
          <w:sz w:val="20"/>
        </w:rPr>
        <w:t>Sources can petition the Administrator pursuant to the requirements of 40 CFR 63.8(f) for a different temperature range.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6707, Jan. 30, 2013]</w:t>
      </w:r>
    </w:p>
    <w:p w:rsidR="009F2C33" w:rsidRPr="009F2C33" w:rsidRDefault="009F2C33" w:rsidP="009F2C33">
      <w:pPr>
        <w:spacing w:before="200" w:after="100"/>
        <w:outlineLvl w:val="1"/>
        <w:rPr>
          <w:rFonts w:ascii="Arial" w:hAnsi="Arial" w:cs="Arial"/>
          <w:b/>
          <w:bCs/>
          <w:sz w:val="20"/>
        </w:rPr>
      </w:pPr>
      <w:bookmarkStart w:id="67" w:name="ap40.15.63_16675.5"/>
      <w:bookmarkEnd w:id="67"/>
      <w:r w:rsidRPr="009F2C33">
        <w:rPr>
          <w:rFonts w:ascii="Arial" w:hAnsi="Arial" w:cs="Arial"/>
          <w:b/>
          <w:bCs/>
          <w:sz w:val="20"/>
        </w:rPr>
        <w:t>Table 2</w:t>
      </w:r>
      <w:r w:rsidRPr="009F2C33">
        <w:rPr>
          <w:rFonts w:ascii="Arial" w:hAnsi="Arial" w:cs="Arial"/>
          <w:sz w:val="20"/>
        </w:rPr>
        <w:t>c</w:t>
      </w:r>
      <w:r w:rsidRPr="009F2C33">
        <w:rPr>
          <w:rFonts w:ascii="Arial" w:hAnsi="Arial" w:cs="Arial"/>
          <w:b/>
          <w:bCs/>
          <w:sz w:val="20"/>
        </w:rPr>
        <w:t xml:space="preserve"> to Subpart ZZZZ of Part 63—Requirements for Existing Compression Ignition Stationary RICE Located at a Major Source of HAP Emissions and Existing Spark Ignition Stationary RICE ≤500 HP Located at a Major Source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94"/>
        <w:gridCol w:w="2674"/>
        <w:gridCol w:w="4042"/>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During periods of startup you must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Emergency stationary CI RICE and black start stationary CI RICE</w:t>
            </w:r>
            <w:r w:rsidRPr="009F2C33">
              <w:rPr>
                <w:rFonts w:ascii="Arial" w:hAnsi="Arial" w:cs="Arial"/>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500 hours of operation or annually, whichever comes first.</w:t>
            </w:r>
            <w:r w:rsidRPr="009F2C33">
              <w:rPr>
                <w:rFonts w:ascii="Arial" w:hAnsi="Arial" w:cs="Arial"/>
                <w:sz w:val="20"/>
                <w:vertAlign w:val="superscript"/>
              </w:rPr>
              <w:t>2</w:t>
            </w:r>
            <w:r w:rsidRPr="009F2C33">
              <w:rPr>
                <w:rFonts w:ascii="Arial" w:hAnsi="Arial" w:cs="Arial"/>
                <w:sz w:val="20"/>
              </w:rPr>
              <w:br/>
              <w:t>b. Inspect air cleaner every 1,000 hours of operation or annually, whichever comes first, and replace as necessary;</w:t>
            </w:r>
            <w:r w:rsidRPr="009F2C33">
              <w:rPr>
                <w:rFonts w:ascii="Arial" w:hAnsi="Arial" w:cs="Arial"/>
                <w:sz w:val="20"/>
              </w:rPr>
              <w:br/>
              <w:t>c. Inspect all hoses and belts every 500 hours of operation or annually, whichever comes first, and replace as necessary.</w:t>
            </w:r>
            <w:r w:rsidRPr="009F2C33">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Minimize the engine's time spent at idle and minimize the engine's startup time at startup to a period needed for appropriate and safe loading of the engine, not to exceed 30 minutes, after which time the non-startup emission limitations apply.</w:t>
            </w:r>
            <w:r w:rsidRPr="009F2C33">
              <w:rPr>
                <w:rFonts w:ascii="Arial" w:hAnsi="Arial" w:cs="Arial"/>
                <w:sz w:val="20"/>
                <w:vertAlign w:val="superscript"/>
              </w:rPr>
              <w:t>3</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1,000 hours of operation or annually, whichever comes first.</w:t>
            </w:r>
            <w:r w:rsidRPr="009F2C33">
              <w:rPr>
                <w:rFonts w:ascii="Arial" w:hAnsi="Arial" w:cs="Arial"/>
                <w:sz w:val="20"/>
                <w:vertAlign w:val="superscript"/>
              </w:rPr>
              <w:t>2</w:t>
            </w:r>
            <w:r w:rsidRPr="009F2C33">
              <w:rPr>
                <w:rFonts w:ascii="Arial" w:hAnsi="Arial" w:cs="Arial"/>
                <w:sz w:val="20"/>
              </w:rPr>
              <w:br/>
              <w:t>b. Inspect air cleaner every 1,000 hours of operation or annually, whichever comes first, and replace as necessary;</w:t>
            </w:r>
            <w:r w:rsidRPr="009F2C33">
              <w:rPr>
                <w:rFonts w:ascii="Arial" w:hAnsi="Arial" w:cs="Arial"/>
                <w:sz w:val="20"/>
              </w:rPr>
              <w:br/>
              <w:t>c. Inspect all hoses and belts every 500 hours of operation or annually, whichever comes first, and replace as necessary.</w:t>
            </w:r>
            <w:r w:rsidRPr="009F2C33">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concentration of CO in the stationary RICE exhaust to 230 ppmvd or less at 15 percent O</w:t>
            </w:r>
            <w:r w:rsidRPr="009F2C33">
              <w:rPr>
                <w:rFonts w:ascii="Arial" w:hAnsi="Arial" w:cs="Arial"/>
                <w:sz w:val="14"/>
                <w:szCs w:val="14"/>
                <w:vertAlign w:val="subscript"/>
              </w:rPr>
              <w:t>2</w:t>
            </w:r>
            <w:r w:rsidRPr="009F2C33">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concentration of CO in the stationary RICE exhaust to 49 ppmvd or less at 15 percent O</w:t>
            </w:r>
            <w:r w:rsidRPr="009F2C33">
              <w:rPr>
                <w:rFonts w:ascii="Arial" w:hAnsi="Arial" w:cs="Arial"/>
                <w:sz w:val="14"/>
                <w:szCs w:val="14"/>
                <w:vertAlign w:val="subscript"/>
              </w:rPr>
              <w:t>2</w:t>
            </w:r>
            <w:r w:rsidRPr="009F2C33">
              <w:rPr>
                <w:rFonts w:ascii="Arial" w:hAnsi="Arial" w:cs="Arial"/>
                <w:sz w:val="20"/>
              </w:rPr>
              <w:t>; or</w:t>
            </w:r>
            <w:r w:rsidRPr="009F2C33">
              <w:rPr>
                <w:rFonts w:ascii="Arial" w:hAnsi="Arial" w:cs="Arial"/>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concentration of CO in the stationary RICE exhaust to 23 ppmvd or less at 15 percent O</w:t>
            </w:r>
            <w:r w:rsidRPr="009F2C33">
              <w:rPr>
                <w:rFonts w:ascii="Arial" w:hAnsi="Arial" w:cs="Arial"/>
                <w:sz w:val="14"/>
                <w:szCs w:val="14"/>
                <w:vertAlign w:val="subscript"/>
              </w:rPr>
              <w:t>2</w:t>
            </w:r>
            <w:r w:rsidRPr="009F2C33">
              <w:rPr>
                <w:rFonts w:ascii="Arial" w:hAnsi="Arial" w:cs="Arial"/>
                <w:sz w:val="20"/>
              </w:rPr>
              <w:t>; or</w:t>
            </w:r>
            <w:r w:rsidRPr="009F2C33">
              <w:rPr>
                <w:rFonts w:ascii="Arial" w:hAnsi="Arial" w:cs="Arial"/>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 Emergency stationary SI RICE and black start stationary SI RICE.</w:t>
            </w:r>
            <w:r w:rsidRPr="009F2C33">
              <w:rPr>
                <w:rFonts w:ascii="Arial" w:hAnsi="Arial" w:cs="Arial"/>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500 hours of operation or annually, whichever comes first;</w:t>
            </w:r>
            <w:r w:rsidRPr="009F2C33">
              <w:rPr>
                <w:rFonts w:ascii="Arial" w:hAnsi="Arial" w:cs="Arial"/>
                <w:sz w:val="20"/>
                <w:vertAlign w:val="superscript"/>
              </w:rPr>
              <w:t>2</w:t>
            </w:r>
            <w:r w:rsidRPr="009F2C33">
              <w:rPr>
                <w:rFonts w:ascii="Arial" w:hAnsi="Arial" w:cs="Arial"/>
                <w:sz w:val="20"/>
              </w:rPr>
              <w:br/>
              <w:t>b. Inspect spark plugs every 1,000 hours of operation or annually, whichever comes first, and replace as necessary;</w:t>
            </w:r>
            <w:r w:rsidRPr="009F2C33">
              <w:rPr>
                <w:rFonts w:ascii="Arial" w:hAnsi="Arial" w:cs="Arial"/>
                <w:sz w:val="20"/>
              </w:rPr>
              <w:br/>
              <w:t>c. Inspect all hoses and belts every 500 hours of operation or annually, whichever comes first, and replace as necessary.</w:t>
            </w:r>
            <w:r w:rsidRPr="009F2C33">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1,440 hours of operation or annually, whichever comes first;</w:t>
            </w:r>
            <w:r w:rsidRPr="009F2C33">
              <w:rPr>
                <w:rFonts w:ascii="Arial" w:hAnsi="Arial" w:cs="Arial"/>
                <w:sz w:val="20"/>
                <w:vertAlign w:val="superscript"/>
              </w:rPr>
              <w:t>2</w:t>
            </w:r>
            <w:r w:rsidRPr="009F2C33">
              <w:rPr>
                <w:rFonts w:ascii="Arial" w:hAnsi="Arial" w:cs="Arial"/>
                <w:sz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1,440 hours of operation or annually, whichever comes first, and replace as necessary.</w:t>
            </w:r>
            <w:r w:rsidRPr="009F2C33">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4,320 hours of operation or annually, whichever comes first;</w:t>
            </w:r>
            <w:r w:rsidRPr="009F2C33">
              <w:rPr>
                <w:rFonts w:ascii="Arial" w:hAnsi="Arial" w:cs="Arial"/>
                <w:sz w:val="20"/>
                <w:vertAlign w:val="superscript"/>
              </w:rPr>
              <w:t>2</w:t>
            </w:r>
            <w:r w:rsidRPr="009F2C33">
              <w:rPr>
                <w:rFonts w:ascii="Arial" w:hAnsi="Arial" w:cs="Arial"/>
                <w:sz w:val="20"/>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4,320 hours of operation or annually, whichever comes first, and replace as necessary.</w:t>
            </w:r>
            <w:r w:rsidRPr="009F2C33">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concentration of CO in the stationary RICE exhaust to 225 ppmvd or less at 15 percent O</w:t>
            </w:r>
            <w:r w:rsidRPr="009F2C33">
              <w:rPr>
                <w:rFonts w:ascii="Arial" w:hAnsi="Arial" w:cs="Arial"/>
                <w:sz w:val="14"/>
                <w:szCs w:val="14"/>
                <w:vertAlign w:val="subscript"/>
              </w:rPr>
              <w:t>2</w:t>
            </w:r>
            <w:r w:rsidRPr="009F2C33">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concentration of CO in the stationary RICE exhaust to 47 ppmvd or less at 15 percent O</w:t>
            </w:r>
            <w:r w:rsidRPr="009F2C33">
              <w:rPr>
                <w:rFonts w:ascii="Arial" w:hAnsi="Arial" w:cs="Arial"/>
                <w:sz w:val="14"/>
                <w:szCs w:val="14"/>
                <w:vertAlign w:val="subscript"/>
              </w:rPr>
              <w:t>2</w:t>
            </w:r>
            <w:r w:rsidRPr="009F2C33">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concentration of formaldehyde in the stationary RICE exhaust to 10.3 ppmvd or less at 15 percent O</w:t>
            </w:r>
            <w:r w:rsidRPr="009F2C33">
              <w:rPr>
                <w:rFonts w:ascii="Arial" w:hAnsi="Arial" w:cs="Arial"/>
                <w:sz w:val="14"/>
                <w:szCs w:val="14"/>
                <w:vertAlign w:val="subscript"/>
              </w:rPr>
              <w:t>2</w:t>
            </w:r>
            <w:r w:rsidRPr="009F2C33">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concentration of CO in the stationary RICE exhaust to 177 ppmvd or less at 15 percent O</w:t>
            </w:r>
            <w:r w:rsidRPr="009F2C33">
              <w:rPr>
                <w:rFonts w:ascii="Arial" w:hAnsi="Arial" w:cs="Arial"/>
                <w:sz w:val="14"/>
                <w:szCs w:val="14"/>
                <w:vertAlign w:val="subscript"/>
              </w:rPr>
              <w:t>2</w:t>
            </w:r>
            <w:r w:rsidRPr="009F2C33">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1</w:t>
      </w:r>
      <w:r w:rsidRPr="009F2C33">
        <w:rPr>
          <w:rFonts w:ascii="Arial" w:hAnsi="Arial" w:cs="Arial"/>
          <w:sz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2</w:t>
      </w:r>
      <w:r w:rsidRPr="009F2C33">
        <w:rPr>
          <w:rFonts w:ascii="Arial" w:hAnsi="Arial" w:cs="Arial"/>
          <w:sz w:val="20"/>
        </w:rPr>
        <w:t>Sources have the option to utilize an oil analysis program as described in §63.6625(i) or (j) in order to extend the specified oil change requirement in Table 2c of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3</w:t>
      </w:r>
      <w:r w:rsidRPr="009F2C33">
        <w:rPr>
          <w:rFonts w:ascii="Arial" w:hAnsi="Arial" w:cs="Arial"/>
          <w:sz w:val="20"/>
        </w:rPr>
        <w:t>Sources can petition the Administrator pursuant to the requirements of 40 CFR 63.6(g) for alternative work practices.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6708, Jan. 30, 2013, as amended at 78 FR 14457, Mar. 6, 2013]</w:t>
      </w:r>
    </w:p>
    <w:p w:rsidR="009F2C33" w:rsidRPr="009F2C33" w:rsidRDefault="009F2C33" w:rsidP="009F2C33">
      <w:pPr>
        <w:spacing w:before="200" w:after="100"/>
        <w:outlineLvl w:val="1"/>
        <w:rPr>
          <w:rFonts w:ascii="Arial" w:hAnsi="Arial" w:cs="Arial"/>
          <w:b/>
          <w:bCs/>
          <w:sz w:val="20"/>
        </w:rPr>
      </w:pPr>
      <w:bookmarkStart w:id="68" w:name="ap40.15.63_16675.6"/>
      <w:bookmarkEnd w:id="68"/>
      <w:r w:rsidRPr="009F2C33">
        <w:rPr>
          <w:rFonts w:ascii="Arial" w:hAnsi="Arial" w:cs="Arial"/>
          <w:b/>
          <w:bCs/>
          <w:sz w:val="20"/>
        </w:rPr>
        <w:t>Table 2</w:t>
      </w:r>
      <w:r w:rsidRPr="009F2C33">
        <w:rPr>
          <w:rFonts w:ascii="Arial" w:hAnsi="Arial" w:cs="Arial"/>
          <w:sz w:val="20"/>
        </w:rPr>
        <w:t>d</w:t>
      </w:r>
      <w:r w:rsidRPr="009F2C33">
        <w:rPr>
          <w:rFonts w:ascii="Arial" w:hAnsi="Arial" w:cs="Arial"/>
          <w:b/>
          <w:bCs/>
          <w:sz w:val="20"/>
        </w:rPr>
        <w:t xml:space="preserve"> to Subpart ZZZZ of Part 63—Requirements for Existing Stationary RICE Located at Area Sources of HAP Emissions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91"/>
        <w:gridCol w:w="2413"/>
        <w:gridCol w:w="3506"/>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During periods of startup you must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1,000 hours of operation or annually, whichever comes first;</w:t>
            </w:r>
            <w:r w:rsidRPr="009F2C33">
              <w:rPr>
                <w:rFonts w:ascii="Arial" w:hAnsi="Arial" w:cs="Arial"/>
                <w:sz w:val="20"/>
                <w:vertAlign w:val="superscript"/>
              </w:rPr>
              <w:t>1</w:t>
            </w:r>
            <w:r w:rsidRPr="009F2C33">
              <w:rPr>
                <w:rFonts w:ascii="Arial" w:hAnsi="Arial" w:cs="Arial"/>
                <w:sz w:val="20"/>
              </w:rPr>
              <w:br/>
              <w:t>b. Inspect air cleaner every 1,000 hours of operation or annually, whichever comes first, and replace as necessary;</w:t>
            </w:r>
            <w:r w:rsidRPr="009F2C33">
              <w:rPr>
                <w:rFonts w:ascii="Arial" w:hAnsi="Arial" w:cs="Arial"/>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concentration of CO in the stationary RICE exhaust to 49 ppmvd at 15 percent O</w:t>
            </w:r>
            <w:r w:rsidRPr="009F2C33">
              <w:rPr>
                <w:rFonts w:ascii="Arial" w:hAnsi="Arial" w:cs="Arial"/>
                <w:sz w:val="14"/>
                <w:szCs w:val="14"/>
                <w:vertAlign w:val="subscript"/>
              </w:rPr>
              <w:t>2</w:t>
            </w:r>
            <w:r w:rsidRPr="009F2C33">
              <w:rPr>
                <w:rFonts w:ascii="Arial" w:hAnsi="Arial" w:cs="Arial"/>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concentration of CO in the stationary RICE exhaust to 23 ppmvd at 15 percent O</w:t>
            </w:r>
            <w:r w:rsidRPr="009F2C33">
              <w:rPr>
                <w:rFonts w:ascii="Arial" w:hAnsi="Arial" w:cs="Arial"/>
                <w:sz w:val="14"/>
                <w:szCs w:val="14"/>
                <w:vertAlign w:val="subscript"/>
              </w:rPr>
              <w:t>2</w:t>
            </w:r>
            <w:r w:rsidRPr="009F2C33">
              <w:rPr>
                <w:rFonts w:ascii="Arial" w:hAnsi="Arial" w:cs="Arial"/>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 Emergency stationary CI RICE and black start stationary CI RICE.</w:t>
            </w:r>
            <w:r w:rsidRPr="009F2C33">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500 hours of operation or annually, whichever comes first;</w:t>
            </w:r>
            <w:r w:rsidRPr="009F2C33">
              <w:rPr>
                <w:rFonts w:ascii="Arial" w:hAnsi="Arial" w:cs="Arial"/>
                <w:sz w:val="20"/>
                <w:vertAlign w:val="superscript"/>
              </w:rPr>
              <w:t>1</w:t>
            </w:r>
            <w:r w:rsidRPr="009F2C33">
              <w:rPr>
                <w:rFonts w:ascii="Arial" w:hAnsi="Arial" w:cs="Arial"/>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9F2C33">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500 hours of operation or annually, whichever comes first;</w:t>
            </w:r>
            <w:r w:rsidRPr="009F2C33">
              <w:rPr>
                <w:rFonts w:ascii="Arial" w:hAnsi="Arial" w:cs="Arial"/>
                <w:sz w:val="20"/>
                <w:vertAlign w:val="superscript"/>
              </w:rPr>
              <w:t>1</w:t>
            </w:r>
            <w:r w:rsidRPr="009F2C33">
              <w:rPr>
                <w:rFonts w:ascii="Arial" w:hAnsi="Arial" w:cs="Arial"/>
                <w:sz w:val="20"/>
              </w:rPr>
              <w:t>;</w:t>
            </w:r>
            <w:r w:rsidRPr="009F2C33">
              <w:rPr>
                <w:rFonts w:ascii="Arial" w:hAnsi="Arial" w:cs="Arial"/>
                <w:sz w:val="20"/>
              </w:rPr>
              <w:br/>
              <w:t>b. Inspect spark plugs every 1,000 hours of operation or annually, whichever comes first, and replace as necessary; and</w:t>
            </w:r>
            <w:r w:rsidRPr="009F2C33">
              <w:rPr>
                <w:rFonts w:ascii="Arial" w:hAnsi="Arial" w:cs="Arial"/>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4,320 hours of operation or annually, whichever comes first;</w:t>
            </w:r>
            <w:r w:rsidRPr="009F2C33">
              <w:rPr>
                <w:rFonts w:ascii="Arial" w:hAnsi="Arial" w:cs="Arial"/>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1,440 hours of operation or annually, whichever comes first;</w:t>
            </w:r>
            <w:r w:rsidRPr="009F2C33">
              <w:rPr>
                <w:rFonts w:ascii="Arial" w:hAnsi="Arial" w:cs="Arial"/>
                <w:sz w:val="20"/>
                <w:vertAlign w:val="superscript"/>
              </w:rPr>
              <w:t>1</w:t>
            </w:r>
            <w:r w:rsidRPr="009F2C33">
              <w:rPr>
                <w:rFonts w:ascii="Arial" w:hAnsi="Arial" w:cs="Arial"/>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2,160 hours of operation or annually, whichever comes first;</w:t>
            </w:r>
            <w:r w:rsidRPr="009F2C33">
              <w:rPr>
                <w:rFonts w:ascii="Arial" w:hAnsi="Arial" w:cs="Arial"/>
                <w:sz w:val="20"/>
                <w:vertAlign w:val="superscript"/>
              </w:rPr>
              <w:t>1</w:t>
            </w:r>
            <w:r w:rsidRPr="009F2C33">
              <w:rPr>
                <w:rFonts w:ascii="Arial" w:hAnsi="Arial" w:cs="Arial"/>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1,440 hours of operation or annually, whichever comes first;</w:t>
            </w:r>
            <w:r w:rsidRPr="009F2C33">
              <w:rPr>
                <w:rFonts w:ascii="Arial" w:hAnsi="Arial" w:cs="Arial"/>
                <w:sz w:val="20"/>
                <w:vertAlign w:val="superscript"/>
              </w:rPr>
              <w:t>1</w:t>
            </w:r>
            <w:r w:rsidRPr="009F2C33">
              <w:rPr>
                <w:rFonts w:ascii="Arial" w:hAnsi="Arial" w:cs="Arial"/>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2,160 hours of operation or annually, whichever comes first;</w:t>
            </w:r>
            <w:r w:rsidRPr="009F2C33">
              <w:rPr>
                <w:rFonts w:ascii="Arial" w:hAnsi="Arial" w:cs="Arial"/>
                <w:sz w:val="20"/>
                <w:vertAlign w:val="superscript"/>
              </w:rPr>
              <w:t>1</w:t>
            </w:r>
            <w:r w:rsidRPr="009F2C33">
              <w:rPr>
                <w:rFonts w:ascii="Arial" w:hAnsi="Arial" w:cs="Arial"/>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Change oil and filter every 1,440 hours of operation or annually, whichever comes first;</w:t>
            </w:r>
            <w:r w:rsidRPr="009F2C33">
              <w:rPr>
                <w:rFonts w:ascii="Arial" w:hAnsi="Arial" w:cs="Arial"/>
                <w:sz w:val="20"/>
                <w:vertAlign w:val="superscript"/>
              </w:rPr>
              <w:t>1</w:t>
            </w:r>
            <w:r w:rsidRPr="009F2C33">
              <w:rPr>
                <w:rFonts w:ascii="Arial" w:hAnsi="Arial" w:cs="Arial"/>
                <w:sz w:val="20"/>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1</w:t>
      </w:r>
      <w:r w:rsidRPr="009F2C33">
        <w:rPr>
          <w:rFonts w:ascii="Arial" w:hAnsi="Arial" w:cs="Arial"/>
          <w:sz w:val="20"/>
        </w:rPr>
        <w:t>Sources have the option to utilize an oil analysis program as described in §63.6625(i) or (j) in order to extend the specified oil change requirement in Table 2d of this subpart.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2</w:t>
      </w:r>
      <w:r w:rsidRPr="009F2C33">
        <w:rPr>
          <w:rFonts w:ascii="Arial" w:hAnsi="Arial" w:cs="Arial"/>
          <w:sz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6709, Jan. 30, 2013]</w:t>
      </w:r>
    </w:p>
    <w:p w:rsidR="009F2C33" w:rsidRPr="009F2C33" w:rsidRDefault="009F2C33" w:rsidP="009F2C33">
      <w:pPr>
        <w:spacing w:before="200" w:after="100"/>
        <w:outlineLvl w:val="1"/>
        <w:rPr>
          <w:rFonts w:ascii="Arial" w:hAnsi="Arial" w:cs="Arial"/>
          <w:b/>
          <w:bCs/>
          <w:sz w:val="20"/>
        </w:rPr>
      </w:pPr>
      <w:bookmarkStart w:id="69" w:name="ap40.15.63_16675.7"/>
      <w:bookmarkEnd w:id="69"/>
      <w:r w:rsidRPr="009F2C33">
        <w:rPr>
          <w:rFonts w:ascii="Arial" w:hAnsi="Arial" w:cs="Arial"/>
          <w:b/>
          <w:bCs/>
          <w:sz w:val="20"/>
        </w:rPr>
        <w:t>Table 3 to Subpart ZZZZ of Part 63—Subsequent Performance Tests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01"/>
        <w:gridCol w:w="2232"/>
        <w:gridCol w:w="2677"/>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Conduct subsequent performance tests semiannually.</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Conduct subsequent performance tests semiannually.</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Conduct subsequent performance tests semiannually.</w:t>
            </w:r>
            <w:r w:rsidRPr="009F2C33">
              <w:rPr>
                <w:rFonts w:ascii="Arial" w:hAnsi="Arial" w:cs="Arial"/>
                <w:sz w:val="20"/>
                <w:vertAlign w:val="superscript"/>
              </w:rPr>
              <w:t>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Conduct subsequent performance tests every 8,760 hours or 3 years, whichever comes first.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Conduct subsequent performance tests every 8,760 hours or 5 years, whichever comes first.</w:t>
            </w: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1</w:t>
      </w:r>
      <w:r w:rsidRPr="009F2C33">
        <w:rPr>
          <w:rFonts w:ascii="Arial" w:hAnsi="Arial" w:cs="Arial"/>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6711, Jan. 30, 2013]</w:t>
      </w:r>
    </w:p>
    <w:p w:rsidR="009F2C33" w:rsidRPr="009F2C33" w:rsidRDefault="009F2C33" w:rsidP="009F2C33">
      <w:pPr>
        <w:spacing w:before="200" w:after="100"/>
        <w:outlineLvl w:val="1"/>
        <w:rPr>
          <w:rFonts w:ascii="Arial" w:hAnsi="Arial" w:cs="Arial"/>
          <w:b/>
          <w:bCs/>
          <w:sz w:val="20"/>
        </w:rPr>
      </w:pPr>
      <w:bookmarkStart w:id="70" w:name="ap40.15.63_16675.8"/>
      <w:bookmarkEnd w:id="70"/>
      <w:r w:rsidRPr="009F2C33">
        <w:rPr>
          <w:rFonts w:ascii="Arial" w:hAnsi="Arial" w:cs="Arial"/>
          <w:b/>
          <w:bCs/>
          <w:sz w:val="20"/>
        </w:rPr>
        <w:t>Table 4 to Subpart ZZZZ of Part 63—Requirements for Performance Tests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§§63.6610, 63.6611,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76"/>
        <w:gridCol w:w="1576"/>
        <w:gridCol w:w="2152"/>
        <w:gridCol w:w="2243"/>
        <w:gridCol w:w="3063"/>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Complying with the</w:t>
            </w:r>
            <w:r w:rsidRPr="009F2C33">
              <w:rPr>
                <w:rFonts w:ascii="Arial" w:hAnsi="Arial" w:cs="Arial"/>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According to the</w:t>
            </w:r>
            <w:r w:rsidRPr="009F2C33">
              <w:rPr>
                <w:rFonts w:ascii="Arial" w:hAnsi="Arial" w:cs="Arial"/>
                <w:b/>
                <w:bCs/>
                <w:sz w:val="20"/>
              </w:rPr>
              <w:br/>
              <w:t>following requirements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For CO and O</w:t>
            </w:r>
            <w:r w:rsidRPr="009F2C33">
              <w:rPr>
                <w:rFonts w:ascii="Arial" w:hAnsi="Arial" w:cs="Arial"/>
                <w:sz w:val="14"/>
                <w:szCs w:val="14"/>
                <w:vertAlign w:val="subscript"/>
              </w:rPr>
              <w:t>2</w:t>
            </w:r>
            <w:r w:rsidRPr="009F2C33">
              <w:rPr>
                <w:rFonts w:ascii="Arial" w:hAnsi="Arial" w:cs="Arial"/>
                <w:sz w:val="20"/>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9F2C33">
              <w:rPr>
                <w:rFonts w:ascii="Arial" w:hAnsi="Arial" w:cs="Arial"/>
                <w:i/>
                <w:iCs/>
                <w:sz w:val="20"/>
              </w:rPr>
              <w:t>and</w:t>
            </w:r>
            <w:r w:rsidRPr="009F2C33">
              <w:rPr>
                <w:rFonts w:ascii="Arial" w:hAnsi="Arial" w:cs="Arial"/>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Measure the O</w:t>
            </w:r>
            <w:r w:rsidRPr="009F2C33">
              <w:rPr>
                <w:rFonts w:ascii="Arial" w:hAnsi="Arial" w:cs="Arial"/>
                <w:sz w:val="14"/>
                <w:szCs w:val="14"/>
                <w:vertAlign w:val="subscript"/>
              </w:rPr>
              <w:t>2</w:t>
            </w:r>
            <w:r w:rsidRPr="009F2C33">
              <w:rPr>
                <w:rFonts w:ascii="Arial" w:hAnsi="Arial" w:cs="Arial"/>
                <w:sz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3 or 3A or 3B of 40 CFR part 60, appendix A-2, or ASTM Method D6522-00 (Reapproved 2005)</w:t>
            </w:r>
            <w:r w:rsidRPr="009F2C33">
              <w:rPr>
                <w:rFonts w:ascii="Arial" w:hAnsi="Arial" w:cs="Arial"/>
                <w:sz w:val="14"/>
                <w:szCs w:val="14"/>
                <w:vertAlign w:val="superscript"/>
              </w:rPr>
              <w:t>ac</w:t>
            </w:r>
            <w:r w:rsidRPr="009F2C33">
              <w:rPr>
                <w:rFonts w:ascii="Arial" w:hAnsi="Arial" w:cs="Arial"/>
                <w:sz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Measurements to determine O</w:t>
            </w:r>
            <w:r w:rsidRPr="009F2C33">
              <w:rPr>
                <w:rFonts w:ascii="Arial" w:hAnsi="Arial" w:cs="Arial"/>
                <w:sz w:val="14"/>
                <w:szCs w:val="14"/>
                <w:vertAlign w:val="subscript"/>
              </w:rPr>
              <w:t>2</w:t>
            </w:r>
            <w:r w:rsidRPr="009F2C33">
              <w:rPr>
                <w:rFonts w:ascii="Arial" w:hAnsi="Arial" w:cs="Arial"/>
                <w:sz w:val="20"/>
              </w:rPr>
              <w:t xml:space="preserve"> must be made at the same time as the measurements for CO concentration.</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ASTM D6522-00 (Reapproved 2005)</w:t>
            </w:r>
            <w:r w:rsidRPr="009F2C33">
              <w:rPr>
                <w:rFonts w:ascii="Arial" w:hAnsi="Arial" w:cs="Arial"/>
                <w:sz w:val="14"/>
                <w:szCs w:val="14"/>
                <w:vertAlign w:val="superscript"/>
              </w:rPr>
              <w:t>abc</w:t>
            </w:r>
            <w:r w:rsidRPr="009F2C33">
              <w:rPr>
                <w:rFonts w:ascii="Arial" w:hAnsi="Arial" w:cs="Arial"/>
                <w:sz w:val="20"/>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The CO concentration must be at 15 percent O</w:t>
            </w:r>
            <w:r w:rsidRPr="009F2C33">
              <w:rPr>
                <w:rFonts w:ascii="Arial" w:hAnsi="Arial" w:cs="Arial"/>
                <w:sz w:val="14"/>
                <w:szCs w:val="14"/>
                <w:vertAlign w:val="subscript"/>
              </w:rPr>
              <w:t>2</w:t>
            </w:r>
            <w:r w:rsidRPr="009F2C33">
              <w:rPr>
                <w:rFonts w:ascii="Arial" w:hAnsi="Arial" w:cs="Arial"/>
                <w:sz w:val="20"/>
              </w:rPr>
              <w:t>, dry basis.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For formaldehyde, O</w:t>
            </w:r>
            <w:r w:rsidRPr="009F2C33">
              <w:rPr>
                <w:rFonts w:ascii="Arial" w:hAnsi="Arial" w:cs="Arial"/>
                <w:sz w:val="14"/>
                <w:szCs w:val="14"/>
                <w:vertAlign w:val="subscript"/>
              </w:rPr>
              <w:t>2</w:t>
            </w:r>
            <w:r w:rsidRPr="009F2C33">
              <w:rPr>
                <w:rFonts w:ascii="Arial" w:hAnsi="Arial" w:cs="Arial"/>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9F2C33">
              <w:rPr>
                <w:rFonts w:ascii="Arial" w:hAnsi="Arial" w:cs="Arial"/>
                <w:i/>
                <w:iCs/>
                <w:sz w:val="20"/>
              </w:rPr>
              <w:t>and</w:t>
            </w:r>
            <w:r w:rsidRPr="009F2C33">
              <w:rPr>
                <w:rFonts w:ascii="Arial" w:hAnsi="Arial" w:cs="Arial"/>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Measure O</w:t>
            </w:r>
            <w:r w:rsidRPr="009F2C33">
              <w:rPr>
                <w:rFonts w:ascii="Arial" w:hAnsi="Arial" w:cs="Arial"/>
                <w:sz w:val="14"/>
                <w:szCs w:val="14"/>
                <w:vertAlign w:val="subscript"/>
              </w:rPr>
              <w:t>2</w:t>
            </w:r>
            <w:r w:rsidRPr="009F2C33">
              <w:rPr>
                <w:rFonts w:ascii="Arial" w:hAnsi="Arial" w:cs="Arial"/>
                <w:sz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3 or 3A or 3B of 40 CFR part 60, appendix A-2, or ASTM Method D6522-00 (Reapproved 2005)</w:t>
            </w:r>
            <w:r w:rsidRPr="009F2C33">
              <w:rPr>
                <w:rFonts w:ascii="Arial" w:hAnsi="Arial" w:cs="Arial"/>
                <w:sz w:val="20"/>
                <w:vertAlign w:val="superscript"/>
              </w:rPr>
              <w:t>a</w:t>
            </w:r>
            <w:r w:rsidRPr="009F2C33">
              <w:rPr>
                <w:rFonts w:ascii="Arial" w:hAnsi="Arial" w:cs="Arial"/>
                <w:sz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Measurements to determine O</w:t>
            </w:r>
            <w:r w:rsidRPr="009F2C33">
              <w:rPr>
                <w:rFonts w:ascii="Arial" w:hAnsi="Arial" w:cs="Arial"/>
                <w:sz w:val="14"/>
                <w:szCs w:val="14"/>
                <w:vertAlign w:val="subscript"/>
              </w:rPr>
              <w:t>2</w:t>
            </w:r>
            <w:r w:rsidRPr="009F2C33">
              <w:rPr>
                <w:rFonts w:ascii="Arial" w:hAnsi="Arial" w:cs="Arial"/>
                <w:sz w:val="20"/>
              </w:rPr>
              <w:t xml:space="preserve"> concentration must be made at the same time as the measurements for formaldehyde or THC concentration.</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4 of 40 CFR part 60, appendix A-3, or Method 320 of 40 CFR part 63, appendix A, or ASTM D 6348-03</w:t>
            </w:r>
            <w:r w:rsidRPr="009F2C33">
              <w:rPr>
                <w:rFonts w:ascii="Arial"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Measurements to determine moisture content must be made at the same time and location as the measurements for formaldehyde or THC concentration.</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320 or 323 of 40 CFR part 63, appendix A; or ASTM D6348-03</w:t>
            </w:r>
            <w:r w:rsidRPr="009F2C33">
              <w:rPr>
                <w:rFonts w:ascii="Arial" w:hAnsi="Arial" w:cs="Arial"/>
                <w:sz w:val="20"/>
                <w:vertAlign w:val="superscript"/>
              </w:rPr>
              <w:t>a</w:t>
            </w:r>
            <w:r w:rsidRPr="009F2C33">
              <w:rPr>
                <w:rFonts w:ascii="Arial" w:hAnsi="Arial" w:cs="Arial"/>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Formaldehyde concentration must be at 15 percent O</w:t>
            </w:r>
            <w:r w:rsidRPr="009F2C33">
              <w:rPr>
                <w:rFonts w:ascii="Arial" w:hAnsi="Arial" w:cs="Arial"/>
                <w:sz w:val="14"/>
                <w:szCs w:val="14"/>
                <w:vertAlign w:val="subscript"/>
              </w:rPr>
              <w:t>2</w:t>
            </w:r>
            <w:r w:rsidRPr="009F2C33">
              <w:rPr>
                <w:rFonts w:ascii="Arial" w:hAnsi="Arial" w:cs="Arial"/>
                <w:sz w:val="20"/>
              </w:rPr>
              <w:t>, dry basis. Results of this test consist of the average of the three 1-hour or longer runs.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THC concentration must be at 15 percent O</w:t>
            </w:r>
            <w:r w:rsidRPr="009F2C33">
              <w:rPr>
                <w:rFonts w:ascii="Arial" w:hAnsi="Arial" w:cs="Arial"/>
                <w:sz w:val="14"/>
                <w:szCs w:val="14"/>
                <w:vertAlign w:val="subscript"/>
              </w:rPr>
              <w:t>2</w:t>
            </w:r>
            <w:r w:rsidRPr="009F2C33">
              <w:rPr>
                <w:rFonts w:ascii="Arial" w:hAnsi="Arial" w:cs="Arial"/>
                <w:sz w:val="20"/>
              </w:rPr>
              <w:t>, dry basis. Results of this test consist of the average of the three 1-hour or longer runs.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For formaldehyde, CO, O</w:t>
            </w:r>
            <w:r w:rsidRPr="009F2C33">
              <w:rPr>
                <w:rFonts w:ascii="Arial" w:hAnsi="Arial" w:cs="Arial"/>
                <w:sz w:val="14"/>
                <w:szCs w:val="14"/>
                <w:vertAlign w:val="subscript"/>
              </w:rPr>
              <w:t>2</w:t>
            </w:r>
            <w:r w:rsidRPr="009F2C33">
              <w:rPr>
                <w:rFonts w:ascii="Arial" w:hAnsi="Arial" w:cs="Arial"/>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9F2C33">
              <w:rPr>
                <w:rFonts w:ascii="Arial" w:hAnsi="Arial" w:cs="Arial"/>
                <w:i/>
                <w:iCs/>
                <w:sz w:val="20"/>
              </w:rPr>
              <w:t>and</w:t>
            </w:r>
            <w:r w:rsidRPr="009F2C33">
              <w:rPr>
                <w:rFonts w:ascii="Arial" w:hAnsi="Arial" w:cs="Arial"/>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Determine the O</w:t>
            </w:r>
            <w:r w:rsidRPr="009F2C33">
              <w:rPr>
                <w:rFonts w:ascii="Arial" w:hAnsi="Arial" w:cs="Arial"/>
                <w:sz w:val="14"/>
                <w:szCs w:val="14"/>
                <w:vertAlign w:val="subscript"/>
              </w:rPr>
              <w:t>2</w:t>
            </w:r>
            <w:r w:rsidRPr="009F2C33">
              <w:rPr>
                <w:rFonts w:ascii="Arial" w:hAnsi="Arial" w:cs="Arial"/>
                <w:sz w:val="20"/>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3 or 3A or 3B of 40 CFR part 60, appendix A-2, or ASTM Method D6522-00 (Reapproved 2005)</w:t>
            </w:r>
            <w:r w:rsidRPr="009F2C33">
              <w:rPr>
                <w:rFonts w:ascii="Arial" w:hAnsi="Arial" w:cs="Arial"/>
                <w:sz w:val="20"/>
                <w:vertAlign w:val="superscript"/>
              </w:rPr>
              <w:t>a</w:t>
            </w:r>
            <w:r w:rsidRPr="009F2C33">
              <w:rPr>
                <w:rFonts w:ascii="Arial" w:hAnsi="Arial" w:cs="Arial"/>
                <w:sz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Measurements to determine O</w:t>
            </w:r>
            <w:r w:rsidRPr="009F2C33">
              <w:rPr>
                <w:rFonts w:ascii="Arial" w:hAnsi="Arial" w:cs="Arial"/>
                <w:sz w:val="14"/>
                <w:szCs w:val="14"/>
                <w:vertAlign w:val="subscript"/>
              </w:rPr>
              <w:t>2</w:t>
            </w:r>
            <w:r w:rsidRPr="009F2C33">
              <w:rPr>
                <w:rFonts w:ascii="Arial" w:hAnsi="Arial" w:cs="Arial"/>
                <w:sz w:val="20"/>
              </w:rPr>
              <w:t xml:space="preserve"> concentration must be made at the same time and location as the measurements for formaldehyde or CO concentration.</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4 of 40 CFR part 60, appendix A-3, or Method 320 of 40 CFR part 63, appendix A, or ASTM D 6348-03</w:t>
            </w:r>
            <w:r w:rsidRPr="009F2C33">
              <w:rPr>
                <w:rFonts w:ascii="Arial"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Measurements to determine moisture content must be made at the same time and location as the measurements for formaldehyde or CO concentration.</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320 or 323 of 40 CFR part 63, appendix A; or ASTM D6348-03</w:t>
            </w:r>
            <w:r w:rsidRPr="009F2C33">
              <w:rPr>
                <w:rFonts w:ascii="Arial" w:hAnsi="Arial" w:cs="Arial"/>
                <w:sz w:val="20"/>
                <w:vertAlign w:val="superscript"/>
              </w:rPr>
              <w:t>a</w:t>
            </w:r>
            <w:r w:rsidRPr="009F2C33">
              <w:rPr>
                <w:rFonts w:ascii="Arial" w:hAnsi="Arial" w:cs="Arial"/>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Formaldehyde concentration must be at 15 percent O</w:t>
            </w:r>
            <w:r w:rsidRPr="009F2C33">
              <w:rPr>
                <w:rFonts w:ascii="Arial" w:hAnsi="Arial" w:cs="Arial"/>
                <w:sz w:val="14"/>
                <w:szCs w:val="14"/>
                <w:vertAlign w:val="subscript"/>
              </w:rPr>
              <w:t>2</w:t>
            </w:r>
            <w:r w:rsidRPr="009F2C33">
              <w:rPr>
                <w:rFonts w:ascii="Arial" w:hAnsi="Arial" w:cs="Arial"/>
                <w:sz w:val="20"/>
              </w:rPr>
              <w:t>, dry basis. Results of this test consist of the average of the three 1-hour or longer runs.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Method 10 of 40 CFR part 60, appendix A-4, ASTM Method D6522-00 (2005)</w:t>
            </w:r>
            <w:r w:rsidRPr="009F2C33">
              <w:rPr>
                <w:rFonts w:ascii="Arial" w:hAnsi="Arial" w:cs="Arial"/>
                <w:sz w:val="14"/>
                <w:szCs w:val="14"/>
                <w:vertAlign w:val="superscript"/>
              </w:rPr>
              <w:t>ac</w:t>
            </w:r>
            <w:r w:rsidRPr="009F2C33">
              <w:rPr>
                <w:rFonts w:ascii="Arial" w:hAnsi="Arial" w:cs="Arial"/>
                <w:sz w:val="20"/>
              </w:rPr>
              <w:t>, Method 320 of 40 CFR part 63, appendix A, or ASTM D6348-03</w:t>
            </w:r>
            <w:r w:rsidRPr="009F2C33">
              <w:rPr>
                <w:rFonts w:ascii="Arial" w:hAnsi="Arial" w:cs="Arial"/>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CO concentration must be at 15 percent O</w:t>
            </w:r>
            <w:r w:rsidRPr="009F2C33">
              <w:rPr>
                <w:rFonts w:ascii="Arial" w:hAnsi="Arial" w:cs="Arial"/>
                <w:sz w:val="14"/>
                <w:szCs w:val="14"/>
                <w:vertAlign w:val="subscript"/>
              </w:rPr>
              <w:t>2</w:t>
            </w:r>
            <w:r w:rsidRPr="009F2C33">
              <w:rPr>
                <w:rFonts w:ascii="Arial" w:hAnsi="Arial" w:cs="Arial"/>
                <w:sz w:val="20"/>
              </w:rPr>
              <w:t>, dry basis. Results of this test consist of the average of the three 1-hour or longer runs.</w:t>
            </w: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a</w:t>
      </w:r>
      <w:r w:rsidRPr="009F2C33">
        <w:rPr>
          <w:rFonts w:ascii="Arial" w:hAnsi="Arial" w:cs="Arial"/>
          <w:sz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b</w:t>
      </w:r>
      <w:r w:rsidRPr="009F2C33">
        <w:rPr>
          <w:rFonts w:ascii="Arial" w:hAnsi="Arial" w:cs="Arial"/>
          <w:sz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[79 FR 11290, Feb. 27, 2014]</w:t>
      </w:r>
    </w:p>
    <w:p w:rsidR="009F2C33" w:rsidRPr="009F2C33" w:rsidRDefault="009F2C33" w:rsidP="009F2C33">
      <w:pPr>
        <w:spacing w:before="200" w:after="100"/>
        <w:outlineLvl w:val="1"/>
        <w:rPr>
          <w:rFonts w:ascii="Arial" w:hAnsi="Arial" w:cs="Arial"/>
          <w:b/>
          <w:bCs/>
          <w:sz w:val="20"/>
        </w:rPr>
      </w:pPr>
      <w:bookmarkStart w:id="71" w:name="ap40.15.63_16675.9"/>
      <w:bookmarkEnd w:id="71"/>
      <w:r w:rsidRPr="009F2C33">
        <w:rPr>
          <w:rFonts w:ascii="Arial" w:hAnsi="Arial" w:cs="Arial"/>
          <w:b/>
          <w:bCs/>
          <w:sz w:val="20"/>
        </w:rPr>
        <w:t>Table 5 to Subpart ZZZZ of Part 63—Initial Compliance With Emission Limitations, Operating Limitations, and Other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34"/>
        <w:gridCol w:w="2095"/>
        <w:gridCol w:w="3881"/>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have demonstrated initial compliance if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reduction of emissions of CO determined from the initial performance test achieves the required CO percent reduction; and</w:t>
            </w:r>
            <w:r w:rsidRPr="009F2C33">
              <w:rPr>
                <w:rFonts w:ascii="Arial" w:hAnsi="Arial" w:cs="Arial"/>
                <w:sz w:val="20"/>
              </w:rPr>
              <w:br/>
              <w:t>ii. You have installed a CPMS to continuously monitor catalyst inlet temperature according to the requirements in §63.6625(b); and</w:t>
            </w:r>
            <w:r w:rsidRPr="009F2C33">
              <w:rPr>
                <w:rFonts w:ascii="Arial" w:hAnsi="Arial" w:cs="Arial"/>
                <w:sz w:val="20"/>
              </w:rPr>
              <w:br/>
              <w:t>iii. You have recorded the catalyst pressure drop and catalyst inlet temperature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CO concentration determined from the initial performance test is less than or equal to the CO emission limitation;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You have installed a CPMS to continuously monitor catalyst inlet temperature according to the requirements in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You have recorded the catalyst pressure drop and catalyst inlet temperature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reduction of emissions of CO determined from the initial performance test achieves the required CO percent reduction; and</w:t>
            </w:r>
            <w:r w:rsidRPr="009F2C33">
              <w:rPr>
                <w:rFonts w:ascii="Arial" w:hAnsi="Arial" w:cs="Arial"/>
                <w:sz w:val="20"/>
              </w:rPr>
              <w:br/>
              <w:t>ii. You have installed a CPMS to continuously monitor operating parameters approved by the Administrator (if any) according to the requirements in §63.6625(b); and</w:t>
            </w:r>
            <w:r w:rsidRPr="009F2C33">
              <w:rPr>
                <w:rFonts w:ascii="Arial" w:hAnsi="Arial" w:cs="Arial"/>
                <w:sz w:val="20"/>
              </w:rPr>
              <w:br/>
              <w:t>iii. You have recorded the approved operating parameters (if any)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CO concentration determined from the initial performance test is less than or equal to the CO emission limitation; and</w:t>
            </w:r>
            <w:r w:rsidRPr="009F2C33">
              <w:rPr>
                <w:rFonts w:ascii="Arial" w:hAnsi="Arial" w:cs="Arial"/>
                <w:sz w:val="20"/>
              </w:rPr>
              <w:br/>
              <w:t>ii. You have installed a CPMS to continuously monitor operating parameters approved by the Administrator (if any) according to the requirements in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You have recorded the approved operating parameters (if any)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You have installed a CEMS to continuously monitor CO and either O</w:t>
            </w:r>
            <w:r w:rsidRPr="009F2C33">
              <w:rPr>
                <w:rFonts w:ascii="Arial" w:hAnsi="Arial" w:cs="Arial"/>
                <w:sz w:val="14"/>
                <w:szCs w:val="14"/>
                <w:vertAlign w:val="subscript"/>
              </w:rPr>
              <w:t>2</w:t>
            </w:r>
            <w:r w:rsidRPr="009F2C33">
              <w:rPr>
                <w:rFonts w:ascii="Arial" w:hAnsi="Arial" w:cs="Arial"/>
                <w:sz w:val="20"/>
              </w:rPr>
              <w:t xml:space="preserve"> or CO</w:t>
            </w:r>
            <w:r w:rsidRPr="009F2C33">
              <w:rPr>
                <w:rFonts w:ascii="Arial" w:hAnsi="Arial" w:cs="Arial"/>
                <w:sz w:val="14"/>
                <w:szCs w:val="14"/>
                <w:vertAlign w:val="subscript"/>
              </w:rPr>
              <w:t>2</w:t>
            </w:r>
            <w:r w:rsidRPr="009F2C33">
              <w:rPr>
                <w:rFonts w:ascii="Arial" w:hAnsi="Arial" w:cs="Arial"/>
                <w:sz w:val="20"/>
              </w:rPr>
              <w:t xml:space="preserve"> at both the inlet and outlet of the oxidation catalyst according to the requirements in §63.6625(a); and</w:t>
            </w:r>
            <w:r w:rsidRPr="009F2C33">
              <w:rPr>
                <w:rFonts w:ascii="Arial" w:hAnsi="Arial" w:cs="Arial"/>
                <w:sz w:val="20"/>
              </w:rPr>
              <w:br/>
              <w:t>ii. You have conducted a performance evaluation of your CEMS using PS 3 and 4A of 40 CFR part 60, appendix 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You have installed a CEMS to continuously monitor CO and either O</w:t>
            </w:r>
            <w:r w:rsidRPr="009F2C33">
              <w:rPr>
                <w:rFonts w:ascii="Arial" w:hAnsi="Arial" w:cs="Arial"/>
                <w:sz w:val="14"/>
                <w:szCs w:val="14"/>
                <w:vertAlign w:val="subscript"/>
              </w:rPr>
              <w:t>2</w:t>
            </w:r>
            <w:r w:rsidRPr="009F2C33">
              <w:rPr>
                <w:rFonts w:ascii="Arial" w:hAnsi="Arial" w:cs="Arial"/>
                <w:sz w:val="20"/>
              </w:rPr>
              <w:t xml:space="preserve"> or CO</w:t>
            </w:r>
            <w:r w:rsidRPr="009F2C33">
              <w:rPr>
                <w:rFonts w:ascii="Arial" w:hAnsi="Arial" w:cs="Arial"/>
                <w:sz w:val="14"/>
                <w:szCs w:val="14"/>
                <w:vertAlign w:val="subscript"/>
              </w:rPr>
              <w:t>2</w:t>
            </w:r>
            <w:r w:rsidRPr="009F2C33">
              <w:rPr>
                <w:rFonts w:ascii="Arial" w:hAnsi="Arial" w:cs="Arial"/>
                <w:sz w:val="20"/>
              </w:rPr>
              <w:t xml:space="preserve"> at the outlet of the oxidation catalyst according to the requirements in §63.6625(a);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You have conducted a performance evaluation of your CEMS using PS 3 and 4A of 40 CFR part 60, appendix 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You have installed a CPMS to continuously monitor catalyst inlet temperature according to the requirements in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You have recorded the catalyst pressure drop and catalyst inlet temperature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You have installed a CPMS to continuously monitor operating parameters approved by the Administrator (if any) according to the requirements in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You have recorded the approved operating parameters (if any)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formaldehyde concentration, corrected to 15 percent O</w:t>
            </w:r>
            <w:r w:rsidRPr="009F2C33">
              <w:rPr>
                <w:rFonts w:ascii="Arial" w:hAnsi="Arial" w:cs="Arial"/>
                <w:sz w:val="14"/>
                <w:szCs w:val="14"/>
                <w:vertAlign w:val="subscript"/>
              </w:rPr>
              <w:t>2</w:t>
            </w:r>
            <w:r w:rsidRPr="009F2C33">
              <w:rPr>
                <w:rFonts w:ascii="Arial" w:hAnsi="Arial" w:cs="Arial"/>
                <w:sz w:val="20"/>
              </w:rPr>
              <w:t>, dry basis, from the three test runs is less than or equal to the formaldehyde emission limitation; and</w:t>
            </w:r>
            <w:r w:rsidRPr="009F2C33">
              <w:rPr>
                <w:rFonts w:ascii="Arial" w:hAnsi="Arial" w:cs="Arial"/>
                <w:sz w:val="20"/>
              </w:rPr>
              <w:br/>
              <w:t>ii. You have installed a CPMS to continuously monitor catalyst inlet temperature according to the requirements in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You have recorded the catalyst pressure drop and catalyst inlet temperature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formaldehyde concentration, corrected to 15 percent O</w:t>
            </w:r>
            <w:r w:rsidRPr="009F2C33">
              <w:rPr>
                <w:rFonts w:ascii="Arial" w:hAnsi="Arial" w:cs="Arial"/>
                <w:sz w:val="14"/>
                <w:szCs w:val="14"/>
                <w:vertAlign w:val="subscript"/>
              </w:rPr>
              <w:t>2</w:t>
            </w:r>
            <w:r w:rsidRPr="009F2C33">
              <w:rPr>
                <w:rFonts w:ascii="Arial" w:hAnsi="Arial" w:cs="Arial"/>
                <w:sz w:val="20"/>
              </w:rPr>
              <w:t>, dry basis, from the three test runs is less than or equal to the formaldehyde emission limitation; and</w:t>
            </w:r>
            <w:r w:rsidRPr="009F2C33">
              <w:rPr>
                <w:rFonts w:ascii="Arial" w:hAnsi="Arial" w:cs="Arial"/>
                <w:sz w:val="20"/>
              </w:rPr>
              <w:br/>
              <w:t>ii. You have installed a CPMS to continuously monitor operating parameters approved by the Administrator (if any) according to the requirements in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You have recorded the approved operating parameters (if any) during the initial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reduction of emissions of CO or formaldehyde, as applicable determined from the initial performance test is equal to or greater than the required CO or formaldehyde, as applicable, percent reduction.</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The average formaldehyde or CO concentration, as applicable, corrected to 15 percent O</w:t>
            </w:r>
            <w:r w:rsidRPr="009F2C33">
              <w:rPr>
                <w:rFonts w:ascii="Arial" w:hAnsi="Arial" w:cs="Arial"/>
                <w:sz w:val="14"/>
                <w:szCs w:val="14"/>
                <w:vertAlign w:val="subscript"/>
              </w:rPr>
              <w:t>2</w:t>
            </w:r>
            <w:r w:rsidRPr="009F2C33">
              <w:rPr>
                <w:rFonts w:ascii="Arial" w:hAnsi="Arial" w:cs="Arial"/>
                <w:sz w:val="20"/>
              </w:rPr>
              <w:t>, dry basis, from the three test runs is less than or equal to the formaldehyde or CO emission limitation, as applicable.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You have conducted an initial compliance demonstration as specified in §63.6630(e) to show that the average reduction of emissions of CO is 93 percent or more, or the average CO concentration is less than or equal to 47 ppmvd at 15 percent O</w:t>
            </w:r>
            <w:r w:rsidRPr="009F2C33">
              <w:rPr>
                <w:rFonts w:ascii="Arial" w:hAnsi="Arial" w:cs="Arial"/>
                <w:sz w:val="14"/>
                <w:szCs w:val="14"/>
                <w:vertAlign w:val="subscript"/>
              </w:rPr>
              <w:t>2</w:t>
            </w:r>
            <w:r w:rsidRPr="009F2C33">
              <w:rPr>
                <w:rFonts w:ascii="Arial" w:hAnsi="Arial" w:cs="Arial"/>
                <w:sz w:val="20"/>
              </w:rPr>
              <w: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You have conducted an initial compliance demonstration as specified in §63.6630(e) to show that the average reduction of emissions of CO is 75 percent or more, the average CO concentration is less than or equal to 270 ppmvd at 15 percent O</w:t>
            </w:r>
            <w:r w:rsidRPr="009F2C33">
              <w:rPr>
                <w:rFonts w:ascii="Arial" w:hAnsi="Arial" w:cs="Arial"/>
                <w:sz w:val="14"/>
                <w:szCs w:val="14"/>
                <w:vertAlign w:val="subscript"/>
              </w:rPr>
              <w:t>2</w:t>
            </w:r>
            <w:r w:rsidRPr="009F2C33">
              <w:rPr>
                <w:rFonts w:ascii="Arial" w:hAnsi="Arial" w:cs="Arial"/>
                <w:sz w:val="20"/>
              </w:rPr>
              <w:t>, or the average reduction of emissions of THC is 30 percent or more;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6712, Jan. 30, 2013]</w:t>
      </w:r>
    </w:p>
    <w:p w:rsidR="009F2C33" w:rsidRPr="009F2C33" w:rsidRDefault="009F2C33" w:rsidP="009F2C33">
      <w:pPr>
        <w:spacing w:before="200" w:after="100"/>
        <w:outlineLvl w:val="1"/>
        <w:rPr>
          <w:rFonts w:ascii="Arial" w:hAnsi="Arial" w:cs="Arial"/>
          <w:b/>
          <w:bCs/>
          <w:sz w:val="20"/>
        </w:rPr>
      </w:pPr>
      <w:bookmarkStart w:id="72" w:name="ap40.15.63_16675.10"/>
      <w:bookmarkEnd w:id="72"/>
      <w:r w:rsidRPr="009F2C33">
        <w:rPr>
          <w:rFonts w:ascii="Arial" w:hAnsi="Arial" w:cs="Arial"/>
          <w:b/>
          <w:bCs/>
          <w:sz w:val="20"/>
        </w:rPr>
        <w:t>Table 6 to Subpart ZZZZ of Part 63—Continuous Compliance With Emission Limitations, and Other Requirements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79"/>
        <w:gridCol w:w="2150"/>
        <w:gridCol w:w="3881"/>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demonstrate continuous compliance by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semiannual performance tests for CO to demonstrate that the required CO percent reduction is achieved</w:t>
            </w:r>
            <w:r w:rsidRPr="009F2C33">
              <w:rPr>
                <w:rFonts w:ascii="Arial" w:hAnsi="Arial" w:cs="Arial"/>
                <w:sz w:val="20"/>
                <w:vertAlign w:val="superscript"/>
              </w:rPr>
              <w:t>a</w:t>
            </w:r>
            <w:r w:rsidRPr="009F2C33">
              <w:rPr>
                <w:rFonts w:ascii="Arial" w:hAnsi="Arial" w:cs="Arial"/>
                <w:sz w:val="20"/>
              </w:rPr>
              <w:t>; and</w:t>
            </w:r>
            <w:r w:rsidRPr="009F2C33">
              <w:rPr>
                <w:rFonts w:ascii="Arial" w:hAnsi="Arial" w:cs="Arial"/>
                <w:sz w:val="20"/>
              </w:rPr>
              <w:br/>
              <w:t>ii. Collecting the catalyst inlet temperature data according to §63.6625(b); and</w:t>
            </w:r>
            <w:r w:rsidRPr="009F2C33">
              <w:rPr>
                <w:rFonts w:ascii="Arial" w:hAnsi="Arial" w:cs="Arial"/>
                <w:sz w:val="20"/>
              </w:rPr>
              <w:b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catalyst inlet temperature;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v. Measuring the pressure drop across the catalyst once per month and demonstrating that the pressure drop across the catalyst is within the operating limitation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semiannual performance tests for CO to demonstrate that the required CO percent reduction is achieved</w:t>
            </w:r>
            <w:r w:rsidRPr="009F2C33">
              <w:rPr>
                <w:rFonts w:ascii="Arial" w:hAnsi="Arial" w:cs="Arial"/>
                <w:sz w:val="20"/>
                <w:vertAlign w:val="superscript"/>
              </w:rPr>
              <w:t>a</w:t>
            </w:r>
            <w:r w:rsidRPr="009F2C33">
              <w:rPr>
                <w:rFonts w:ascii="Arial" w:hAnsi="Arial" w:cs="Arial"/>
                <w:sz w:val="20"/>
              </w:rPr>
              <w:t>; and</w:t>
            </w:r>
            <w:r w:rsidRPr="009F2C33">
              <w:rPr>
                <w:rFonts w:ascii="Arial" w:hAnsi="Arial" w:cs="Arial"/>
                <w:sz w:val="20"/>
              </w:rPr>
              <w:br/>
              <w:t>ii. Collecting the approved operating parameter (if any) data according to §63.6625(b); and</w:t>
            </w:r>
            <w:r w:rsidRPr="009F2C33">
              <w:rPr>
                <w:rFonts w:ascii="Arial" w:hAnsi="Arial" w:cs="Arial"/>
                <w:sz w:val="20"/>
              </w:rPr>
              <w:b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operating parameters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Collecting the monitoring data according to §63.6625(a), reducing the measurements to 1-hour averages, calculating the percent reduction or concentration of CO emissions according to §63.6620; and</w:t>
            </w:r>
            <w:r w:rsidRPr="009F2C33">
              <w:rPr>
                <w:rFonts w:ascii="Arial" w:hAnsi="Arial" w:cs="Arial"/>
                <w:sz w:val="20"/>
              </w:rPr>
              <w:br/>
              <w:t>ii. Demonstrating that the catalyst achieves the required percent reduction of CO emissions over the 4-hour averaging period, or that the emission remain at or below the CO concentration limit;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Conducting an annual RATA of your CEMS using PS 3 and 4A of 40 CFR part 60, appendix B, as well as daily and periodic data quality checks in accordance with 40 CFR part 60, appendix F, procedure 1.</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Collecting the catalyst inlet temperature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Maintaining the 4-hour rolling averages within the operating limitations for the catalyst inlet temperature;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Measuring the pressure drop across the catalyst once per month and demonstrating that the pressure drop across the catalyst is within the operating limitation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Collecting the approved operating parameter (if any)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Maintaining the 4-hour rolling averages within the operating limitations for the operating parameters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9F2C33">
              <w:rPr>
                <w:rFonts w:ascii="Arial" w:hAnsi="Arial" w:cs="Arial"/>
                <w:sz w:val="20"/>
                <w:vertAlign w:val="superscript"/>
              </w:rPr>
              <w:t>a</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semiannual performance tests for formaldehyde to demonstrate that your emissions remain at or below the formaldehyde concentration limit</w:t>
            </w:r>
            <w:r w:rsidRPr="009F2C33">
              <w:rPr>
                <w:rFonts w:ascii="Arial" w:hAnsi="Arial" w:cs="Arial"/>
                <w:sz w:val="20"/>
                <w:vertAlign w:val="superscript"/>
              </w:rPr>
              <w:t>a</w:t>
            </w:r>
            <w:r w:rsidRPr="009F2C33">
              <w:rPr>
                <w:rFonts w:ascii="Arial" w:hAnsi="Arial" w:cs="Arial"/>
                <w:sz w:val="20"/>
              </w:rPr>
              <w:t>; and</w:t>
            </w:r>
            <w:r w:rsidRPr="009F2C33">
              <w:rPr>
                <w:rFonts w:ascii="Arial" w:hAnsi="Arial" w:cs="Arial"/>
                <w:sz w:val="20"/>
              </w:rPr>
              <w:br/>
              <w:t>ii. Collecting the catalyst inlet temperature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catalyst inlet temperature;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v. Measuring the pressure drop across the catalyst once per month and demonstrating that the pressure drop across the catalyst is within the operating limitation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semiannual performance tests for formaldehyde to demonstrate that your emissions remain at or below the formaldehyde concentration limit</w:t>
            </w:r>
            <w:r w:rsidRPr="009F2C33">
              <w:rPr>
                <w:rFonts w:ascii="Arial" w:hAnsi="Arial" w:cs="Arial"/>
                <w:sz w:val="20"/>
                <w:vertAlign w:val="superscript"/>
              </w:rPr>
              <w:t>a</w:t>
            </w:r>
            <w:r w:rsidRPr="009F2C33">
              <w:rPr>
                <w:rFonts w:ascii="Arial" w:hAnsi="Arial" w:cs="Arial"/>
                <w:sz w:val="20"/>
              </w:rPr>
              <w:t>; and</w:t>
            </w:r>
            <w:r w:rsidRPr="009F2C33">
              <w:rPr>
                <w:rFonts w:ascii="Arial" w:hAnsi="Arial" w:cs="Arial"/>
                <w:sz w:val="20"/>
              </w:rPr>
              <w:br/>
              <w:t>ii. Collecting the approved operating parameter (if any)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operating parameters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Operating and maintaining the stationary RICE according to the manufacturer's emission-related operation and maintenance instructions; or</w:t>
            </w:r>
            <w:r w:rsidRPr="009F2C33">
              <w:rPr>
                <w:rFonts w:ascii="Arial" w:hAnsi="Arial" w:cs="Arial"/>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Collecting the catalyst inlet temperature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catalyst inlet temperature;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v. Measuring the pressure drop across the catalyst once per month and demonstrating that the pressure drop across the catalyst is within the operating limitation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Collecting the approved operating parameter (if any)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operating parameters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Collecting the catalyst inlet temperature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catalyst inlet temperature;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v. Measuring the pressure drop across the catalyst once per month and demonstrating that the pressure drop across the catalyst is within the operating limitation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 Collecting the approved operating parameter (if any) data according to §63.6625(b);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iii. Reducing these data to 4-hour rolling averages; and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iv. Maintaining the 4-hour rolling averages within the operating limitations for the operating parameters established during the performance test.</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annual compliance demonstrations as specified in §63.6640(c) to show that the average reduction of emissions of CO is 93 percent or more, or the average CO concentration is less than or equal to 47 ppmvd at 15 percent O</w:t>
            </w:r>
            <w:r w:rsidRPr="009F2C33">
              <w:rPr>
                <w:rFonts w:ascii="Arial" w:hAnsi="Arial" w:cs="Arial"/>
                <w:sz w:val="14"/>
                <w:szCs w:val="14"/>
                <w:vertAlign w:val="subscript"/>
              </w:rPr>
              <w:t>2</w:t>
            </w:r>
            <w:r w:rsidRPr="009F2C33">
              <w:rPr>
                <w:rFonts w:ascii="Arial" w:hAnsi="Arial" w:cs="Arial"/>
                <w:sz w:val="20"/>
              </w:rPr>
              <w:t>; and either</w:t>
            </w:r>
            <w:r w:rsidRPr="009F2C33">
              <w:rPr>
                <w:rFonts w:ascii="Arial" w:hAnsi="Arial" w:cs="Arial"/>
                <w:sz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9F2C33">
              <w:rPr>
                <w:rFonts w:ascii="Arial" w:hAnsi="Arial" w:cs="Arial"/>
                <w:sz w:val="20"/>
              </w:rPr>
              <w:br/>
              <w:t>iii. Immediately shutting down the engine if the catalyst inlet temperature exceeds 1350 °F.</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Conducting annual compliance demonstrations as specified in §63.6640(c) to show that the average reduction of emissions of CO is 75 percent or more, the average CO concentration is less than or equal to 270 ppmvd at 15 percent O</w:t>
            </w:r>
            <w:r w:rsidRPr="009F2C33">
              <w:rPr>
                <w:rFonts w:ascii="Arial" w:hAnsi="Arial" w:cs="Arial"/>
                <w:sz w:val="14"/>
                <w:szCs w:val="14"/>
                <w:vertAlign w:val="subscript"/>
              </w:rPr>
              <w:t>2</w:t>
            </w:r>
            <w:r w:rsidRPr="009F2C33">
              <w:rPr>
                <w:rFonts w:ascii="Arial" w:hAnsi="Arial" w:cs="Arial"/>
                <w:sz w:val="20"/>
              </w:rPr>
              <w:t>, or the average reduction of emissions of THC is 30 percent or more; and either</w:t>
            </w:r>
            <w:r w:rsidRPr="009F2C33">
              <w:rPr>
                <w:rFonts w:ascii="Arial" w:hAnsi="Arial" w:cs="Arial"/>
                <w:sz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9F2C33">
              <w:rPr>
                <w:rFonts w:ascii="Arial" w:hAnsi="Arial" w:cs="Arial"/>
                <w:sz w:val="20"/>
              </w:rPr>
              <w:br/>
              <w:t>iii. Immediately shutting down the engine if the catalyst inlet temperature exceeds 1250 °F.</w:t>
            </w:r>
          </w:p>
        </w:tc>
      </w:tr>
    </w:tbl>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vertAlign w:val="superscript"/>
        </w:rPr>
        <w:t>a</w:t>
      </w:r>
      <w:r w:rsidRPr="009F2C33">
        <w:rPr>
          <w:rFonts w:ascii="Arial" w:hAnsi="Arial" w:cs="Arial"/>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6715, Jan. 30, 2013]</w:t>
      </w:r>
    </w:p>
    <w:p w:rsidR="009F2C33" w:rsidRPr="009F2C33" w:rsidRDefault="009F2C33" w:rsidP="009F2C33">
      <w:pPr>
        <w:spacing w:before="200" w:after="100"/>
        <w:outlineLvl w:val="1"/>
        <w:rPr>
          <w:rFonts w:ascii="Arial" w:hAnsi="Arial" w:cs="Arial"/>
          <w:b/>
          <w:bCs/>
          <w:sz w:val="20"/>
        </w:rPr>
      </w:pPr>
      <w:bookmarkStart w:id="73" w:name="ap40.15.63_16675.11"/>
      <w:bookmarkEnd w:id="73"/>
      <w:r w:rsidRPr="009F2C33">
        <w:rPr>
          <w:rFonts w:ascii="Arial" w:hAnsi="Arial" w:cs="Arial"/>
          <w:b/>
          <w:bCs/>
          <w:sz w:val="20"/>
        </w:rPr>
        <w:t>Table 7 to Subpart ZZZZ of Part 63—Requirements for Reports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08"/>
        <w:gridCol w:w="1161"/>
        <w:gridCol w:w="3294"/>
        <w:gridCol w:w="2247"/>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You must submit the report .  .  .</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Semiannually according to the requirements in §63.6650(b)(1)-(5) for engines that are not limited use stationary RICE subject to numerical emission limitations; and</w:t>
            </w:r>
            <w:r w:rsidRPr="009F2C33">
              <w:rPr>
                <w:rFonts w:ascii="Arial" w:hAnsi="Arial" w:cs="Arial"/>
                <w:sz w:val="20"/>
              </w:rPr>
              <w:br/>
              <w:t>ii. Annually according to the requirements in §63.6650(b)(6)-(9) for engines that are limited use stationary RICE subject to numerical emission limitations.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Semiannually according to the requirements in §63.6650(b).</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Semiannually according to the requirements in §63.6650(b).</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Annually, according to the requirements in §63.6650.</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See item 2.a.i.</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See item 2.a.i.</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Semiannually according to the requirements in §63.6650(b)(1)-(5).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 annually according to the requirements in §63.6650(h)(2)-(3).</w:t>
            </w:r>
          </w:p>
        </w:tc>
      </w:tr>
    </w:tbl>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[78 FR 6719, Jan. 30, 2013]</w:t>
      </w:r>
    </w:p>
    <w:p w:rsidR="009F2C33" w:rsidRPr="009F2C33" w:rsidRDefault="009F2C33" w:rsidP="009F2C33">
      <w:pPr>
        <w:spacing w:before="200" w:after="100"/>
        <w:outlineLvl w:val="1"/>
        <w:rPr>
          <w:rFonts w:ascii="Arial" w:hAnsi="Arial" w:cs="Arial"/>
          <w:b/>
          <w:bCs/>
          <w:sz w:val="20"/>
        </w:rPr>
      </w:pPr>
      <w:bookmarkStart w:id="74" w:name="ap40.15.63_16675.12"/>
      <w:bookmarkEnd w:id="74"/>
      <w:r w:rsidRPr="009F2C33">
        <w:rPr>
          <w:rFonts w:ascii="Arial" w:hAnsi="Arial" w:cs="Arial"/>
          <w:b/>
          <w:bCs/>
          <w:sz w:val="20"/>
        </w:rPr>
        <w:t>Table 8 to Subpart ZZZZ of Part 63—Applicability of General Provisions to Subpart ZZZZ.</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16"/>
        <w:gridCol w:w="3189"/>
        <w:gridCol w:w="1762"/>
        <w:gridCol w:w="3443"/>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Explanation</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Additional terms defined in §63.6675.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does not contain opacity or visible emission standards.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contains performance test dates at §§63.6610, 63.6611, and 63.6612.</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§63.7(b)(1)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§63.7(b)(2)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§63.7(c)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specifies conditions for conducting performance tests at §63.6620.</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specifies test methods at §63.6620.</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contains specific requirements for monitoring at §63.6625.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subpart ZZZZ does not require Continuous Opacity Monitoring System (COMS).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does not require COMS.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subpart ZZZZ does not require COMS.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for §63.8(e)(5)(ii), which applies to COMS.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§63.8(f)(4)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§63.8(f)(6)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provisions for COMS are not applicable. Averaging periods for demonstrating compliance are specified at §§63.6635 and 63.6640.</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§63.9(b)(3) is reserved.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§63.9(c)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§63.9(d)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§63.9(e)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does not contain opacity or VE standards.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§63.9(g)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does not contain opacity or VE standards.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If alternative is in use.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notifications for sources using a CEMS are due 30 days after completion of performance evaluations. §63.9(h)(4) is reserved.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§63.9(h) only applies as specified in §63.6645.</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the most recent 2 years of data do not have to be retained on site.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For CO standard if using RATA alternative.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§63.10(c)(2)-(4) and (9) are reserved.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does not contain opacity or VE standards.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does not require COMS.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Except that §63.10(e)(3)(i) (C) is reserved.</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Subpart ZZZZ does not require COMS.</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200" w:after="100" w:afterAutospacing="1"/>
        <w:rPr>
          <w:rFonts w:ascii="Arial" w:hAnsi="Arial" w:cs="Arial"/>
          <w:sz w:val="18"/>
          <w:szCs w:val="18"/>
        </w:rPr>
      </w:pPr>
      <w:r w:rsidRPr="009F2C33">
        <w:rPr>
          <w:rFonts w:ascii="Arial" w:hAnsi="Arial" w:cs="Arial"/>
          <w:sz w:val="18"/>
          <w:szCs w:val="18"/>
        </w:rPr>
        <w:t>[75 FR 9688, Mar. 3, 2010, as amended at 78 FR 6720, Jan. 30, 2013]</w:t>
      </w:r>
    </w:p>
    <w:p w:rsidR="009F2C33" w:rsidRPr="009F2C33" w:rsidRDefault="009F2C33" w:rsidP="009F2C33">
      <w:pPr>
        <w:spacing w:before="200" w:after="100"/>
        <w:outlineLvl w:val="1"/>
        <w:rPr>
          <w:rFonts w:ascii="Arial" w:hAnsi="Arial" w:cs="Arial"/>
          <w:b/>
          <w:bCs/>
          <w:sz w:val="20"/>
        </w:rPr>
      </w:pPr>
      <w:bookmarkStart w:id="75" w:name="ap40.15.63_16675.a"/>
      <w:bookmarkEnd w:id="75"/>
      <w:r w:rsidRPr="009F2C33">
        <w:rPr>
          <w:rFonts w:ascii="Arial" w:hAnsi="Arial" w:cs="Arial"/>
          <w:b/>
          <w:bCs/>
          <w:sz w:val="20"/>
        </w:rPr>
        <w:t>Appendix A to Subpart ZZZZ of Part 63—Protocol for Using an Electrochemical Analyzer to Determine Oxygen and Carbon Monoxide Concentrations From Certain Engines</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1.0 Scope and Application. What is this Protocol?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This protocol is a procedure for using portable electrochemical (EC) cells for measuring carbon monoxide (CO) and oxygen (O</w:t>
      </w:r>
      <w:r w:rsidRPr="009F2C33">
        <w:rPr>
          <w:rFonts w:ascii="Arial" w:hAnsi="Arial" w:cs="Arial"/>
          <w:sz w:val="14"/>
          <w:szCs w:val="14"/>
          <w:vertAlign w:val="subscript"/>
        </w:rPr>
        <w:t>2</w:t>
      </w:r>
      <w:r w:rsidRPr="009F2C33">
        <w:rPr>
          <w:rFonts w:ascii="Arial" w:hAnsi="Arial" w:cs="Arial"/>
          <w:sz w:val="20"/>
        </w:rPr>
        <w:t>) concentrations in controlled and uncontrolled emissions from existing stationary 4-stroke lean burn and 4-stroke rich burn reciprocating internal combustion engines as specified in the applicable rule.</w:t>
      </w:r>
    </w:p>
    <w:p w:rsidR="009F2C33" w:rsidRPr="009F2C33" w:rsidRDefault="009F2C33" w:rsidP="009F2C33">
      <w:pPr>
        <w:spacing w:before="200" w:after="100"/>
        <w:outlineLvl w:val="1"/>
        <w:rPr>
          <w:rFonts w:ascii="Arial" w:hAnsi="Arial" w:cs="Arial"/>
          <w:i/>
          <w:iCs/>
          <w:sz w:val="20"/>
        </w:rPr>
      </w:pPr>
      <w:r w:rsidRPr="009F2C33">
        <w:rPr>
          <w:rFonts w:ascii="Arial" w:hAnsi="Arial" w:cs="Arial"/>
          <w:i/>
          <w:iCs/>
          <w:sz w:val="20"/>
        </w:rPr>
        <w:t>1.1 Analytes. What does this protocol determine?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This protocol measures the engine exhaust gas concentrations of carbon monoxide (CO) and oxygen (O</w:t>
      </w:r>
      <w:r w:rsidRPr="009F2C33">
        <w:rPr>
          <w:rFonts w:ascii="Arial" w:hAnsi="Arial" w:cs="Arial"/>
          <w:sz w:val="14"/>
          <w:szCs w:val="14"/>
          <w:vertAlign w:val="subscript"/>
        </w:rPr>
        <w:t>2</w:t>
      </w:r>
      <w:r w:rsidRPr="009F2C33">
        <w:rPr>
          <w:rFonts w:ascii="Arial" w:hAnsi="Arial" w:cs="Arial"/>
          <w:sz w:val="20"/>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21"/>
        <w:gridCol w:w="850"/>
        <w:gridCol w:w="7439"/>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2C33" w:rsidRPr="009F2C33" w:rsidRDefault="009F2C33" w:rsidP="009F2C33">
            <w:pPr>
              <w:rPr>
                <w:rFonts w:ascii="Arial" w:hAnsi="Arial" w:cs="Arial"/>
                <w:b/>
                <w:bCs/>
                <w:sz w:val="20"/>
              </w:rPr>
            </w:pPr>
            <w:r w:rsidRPr="009F2C33">
              <w:rPr>
                <w:rFonts w:ascii="Arial" w:hAnsi="Arial" w:cs="Arial"/>
                <w:b/>
                <w:bCs/>
                <w:sz w:val="20"/>
              </w:rPr>
              <w:t>Sensitivity</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Minimum detectable limit should be 2 percent of the nominal range or 1 ppm, whichever is less restrictive.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Oxygen (O</w:t>
            </w:r>
            <w:r w:rsidRPr="009F2C33">
              <w:rPr>
                <w:rFonts w:ascii="Arial" w:hAnsi="Arial" w:cs="Arial"/>
                <w:sz w:val="14"/>
                <w:szCs w:val="14"/>
                <w:vertAlign w:val="subscript"/>
              </w:rPr>
              <w:t>2</w:t>
            </w:r>
            <w:r w:rsidRPr="009F2C33">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i/>
                <w:iCs/>
                <w:sz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r>
    </w:tbl>
    <w:p w:rsidR="009F2C33" w:rsidRPr="009F2C33" w:rsidRDefault="009F2C33" w:rsidP="009F2C33">
      <w:pPr>
        <w:spacing w:before="200" w:after="100"/>
        <w:outlineLvl w:val="1"/>
        <w:rPr>
          <w:rFonts w:ascii="Arial" w:hAnsi="Arial" w:cs="Arial"/>
          <w:i/>
          <w:iCs/>
          <w:sz w:val="20"/>
        </w:rPr>
      </w:pPr>
      <w:r w:rsidRPr="009F2C33">
        <w:rPr>
          <w:rFonts w:ascii="Arial" w:hAnsi="Arial" w:cs="Arial"/>
          <w:i/>
          <w:iCs/>
          <w:sz w:val="20"/>
        </w:rPr>
        <w:t>1.2 Applicability. When is this protocol acceptable?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This protocol is applicable to 40 CFR part 63, subpart ZZZZ. Because of inherent cross sensitivities of EC cells, you must not apply this protocol to other emissions sources without specific instruction to that effect.</w:t>
      </w:r>
    </w:p>
    <w:p w:rsidR="009F2C33" w:rsidRPr="009F2C33" w:rsidRDefault="009F2C33" w:rsidP="009F2C33">
      <w:pPr>
        <w:spacing w:before="200" w:after="100"/>
        <w:outlineLvl w:val="1"/>
        <w:rPr>
          <w:rFonts w:ascii="Arial" w:hAnsi="Arial" w:cs="Arial"/>
          <w:i/>
          <w:iCs/>
          <w:sz w:val="20"/>
        </w:rPr>
      </w:pPr>
      <w:r w:rsidRPr="009F2C33">
        <w:rPr>
          <w:rFonts w:ascii="Arial" w:hAnsi="Arial" w:cs="Arial"/>
          <w:i/>
          <w:iCs/>
          <w:sz w:val="20"/>
        </w:rPr>
        <w:t>1.3 Data Quality Objectives. How good must my collected data be?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Refer to Section 13 to verify and document acceptable analyzer performance.</w:t>
      </w:r>
    </w:p>
    <w:p w:rsidR="009F2C33" w:rsidRPr="009F2C33" w:rsidRDefault="009F2C33" w:rsidP="009F2C33">
      <w:pPr>
        <w:spacing w:before="200" w:after="100"/>
        <w:outlineLvl w:val="1"/>
        <w:rPr>
          <w:rFonts w:ascii="Arial" w:hAnsi="Arial" w:cs="Arial"/>
          <w:i/>
          <w:iCs/>
          <w:sz w:val="20"/>
        </w:rPr>
      </w:pPr>
      <w:r w:rsidRPr="009F2C33">
        <w:rPr>
          <w:rFonts w:ascii="Arial" w:hAnsi="Arial" w:cs="Arial"/>
          <w:i/>
          <w:iCs/>
          <w:sz w:val="20"/>
        </w:rPr>
        <w:t>1.4 Range. What is the targeted analytical range for this protocol?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9F2C33">
        <w:rPr>
          <w:rFonts w:ascii="Arial" w:hAnsi="Arial" w:cs="Arial"/>
          <w:sz w:val="14"/>
          <w:szCs w:val="14"/>
          <w:vertAlign w:val="subscript"/>
        </w:rPr>
        <w:t>2</w:t>
      </w:r>
      <w:r w:rsidRPr="009F2C33">
        <w:rPr>
          <w:rFonts w:ascii="Arial" w:hAnsi="Arial" w:cs="Arial"/>
          <w:sz w:val="20"/>
        </w:rPr>
        <w:t>, or no more than twice the permitted CO level.</w:t>
      </w:r>
    </w:p>
    <w:p w:rsidR="009F2C33" w:rsidRPr="009F2C33" w:rsidRDefault="009F2C33" w:rsidP="009F2C33">
      <w:pPr>
        <w:spacing w:before="200" w:after="100"/>
        <w:outlineLvl w:val="1"/>
        <w:rPr>
          <w:rFonts w:ascii="Arial" w:hAnsi="Arial" w:cs="Arial"/>
          <w:i/>
          <w:iCs/>
          <w:sz w:val="20"/>
        </w:rPr>
      </w:pPr>
      <w:r w:rsidRPr="009F2C33">
        <w:rPr>
          <w:rFonts w:ascii="Arial" w:hAnsi="Arial" w:cs="Arial"/>
          <w:i/>
          <w:iCs/>
          <w:sz w:val="20"/>
        </w:rPr>
        <w:t>1.5 Sensitivity. What minimum detectable limit will this protocol yield for a particular gas component?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2.0 Summary of Protocol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In this protocol, a gas sample is extracted from an engine exhaust system and then conveyed to a portable EC analyzer for measurement of CO and O</w:t>
      </w:r>
      <w:r w:rsidRPr="009F2C33">
        <w:rPr>
          <w:rFonts w:ascii="Arial" w:hAnsi="Arial" w:cs="Arial"/>
          <w:sz w:val="14"/>
          <w:szCs w:val="14"/>
          <w:vertAlign w:val="subscript"/>
        </w:rPr>
        <w:t>2</w:t>
      </w:r>
      <w:r w:rsidRPr="009F2C33">
        <w:rPr>
          <w:rFonts w:ascii="Arial" w:hAnsi="Arial" w:cs="Arial"/>
          <w:sz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3.0 Definitions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 Measurement System.</w:t>
      </w:r>
      <w:r w:rsidRPr="009F2C33">
        <w:rPr>
          <w:rFonts w:ascii="Arial" w:hAnsi="Arial" w:cs="Arial"/>
          <w:sz w:val="20"/>
        </w:rPr>
        <w:t xml:space="preserve"> The total equipment required for the measurement of CO and O</w:t>
      </w:r>
      <w:r w:rsidRPr="009F2C33">
        <w:rPr>
          <w:rFonts w:ascii="Arial" w:hAnsi="Arial" w:cs="Arial"/>
          <w:sz w:val="14"/>
          <w:szCs w:val="14"/>
          <w:vertAlign w:val="subscript"/>
        </w:rPr>
        <w:t>2</w:t>
      </w:r>
      <w:r w:rsidRPr="009F2C33">
        <w:rPr>
          <w:rFonts w:ascii="Arial" w:hAnsi="Arial" w:cs="Arial"/>
          <w:sz w:val="20"/>
        </w:rPr>
        <w:t xml:space="preserve"> concentrations. The measurement system consists of the following major subsystems: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3.1.1 Data Recorder.</w:t>
      </w:r>
      <w:r w:rsidRPr="009F2C33">
        <w:rPr>
          <w:rFonts w:ascii="Arial" w:hAnsi="Arial" w:cs="Arial"/>
          <w:sz w:val="20"/>
        </w:rPr>
        <w:t xml:space="preserve"> A strip chart recorder, computer or digital recorder for logging measurement data from the analyzer output. You may record measurement data from the digital data display manually or electronically.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3.1.2 Electrochemical (EC) Cell.</w:t>
      </w:r>
      <w:r w:rsidRPr="009F2C33">
        <w:rPr>
          <w:rFonts w:ascii="Arial" w:hAnsi="Arial" w:cs="Arial"/>
          <w:sz w:val="20"/>
        </w:rPr>
        <w:t xml:space="preserve"> A device, similar to a fuel cell, used to sense the presence of a specific analyte and generate an electrical current output proportional to the analyte concentration.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3.1.3 Interference Gas Scrubber.</w:t>
      </w:r>
      <w:r w:rsidRPr="009F2C33">
        <w:rPr>
          <w:rFonts w:ascii="Arial" w:hAnsi="Arial" w:cs="Arial"/>
          <w:sz w:val="20"/>
        </w:rPr>
        <w:t xml:space="preserve"> A device used to remove or neutralize chemical compounds that may interfere with the selective operation of an EC cell.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3.1.4 Moisture Removal System.</w:t>
      </w:r>
      <w:r w:rsidRPr="009F2C33">
        <w:rPr>
          <w:rFonts w:ascii="Arial" w:hAnsi="Arial" w:cs="Arial"/>
          <w:sz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3.1.5 Sample Interface.</w:t>
      </w:r>
      <w:r w:rsidRPr="009F2C33">
        <w:rPr>
          <w:rFonts w:ascii="Arial" w:hAnsi="Arial" w:cs="Arial"/>
          <w:sz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3.2 Nominal Range.</w:t>
      </w:r>
      <w:r w:rsidRPr="009F2C33">
        <w:rPr>
          <w:rFonts w:ascii="Arial" w:hAnsi="Arial" w:cs="Arial"/>
          <w:sz w:val="20"/>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3.3 Calibration Gas.</w:t>
      </w:r>
      <w:r w:rsidRPr="009F2C33">
        <w:rPr>
          <w:rFonts w:ascii="Arial" w:hAnsi="Arial" w:cs="Arial"/>
          <w:sz w:val="20"/>
        </w:rPr>
        <w:t xml:space="preserve"> A vendor certified concentration of a specific analyte in an appropriate balance gas.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3.4 Zero Calibration Error.</w:t>
      </w:r>
      <w:r w:rsidRPr="009F2C33">
        <w:rPr>
          <w:rFonts w:ascii="Arial" w:hAnsi="Arial" w:cs="Arial"/>
          <w:sz w:val="20"/>
        </w:rPr>
        <w:t xml:space="preserve"> The analyte concentration output exhibited by the EC cell in response to zero-level calibration gas.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3.5 Up-Scale Calibration Error.</w:t>
      </w:r>
      <w:r w:rsidRPr="009F2C33">
        <w:rPr>
          <w:rFonts w:ascii="Arial" w:hAnsi="Arial" w:cs="Arial"/>
          <w:sz w:val="20"/>
        </w:rPr>
        <w:t xml:space="preserve"> The mean of the difference between the analyte concentration exhibited by the EC cell and the certified concentration of the up-scale calibration gas.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3.6 Interference Check.</w:t>
      </w:r>
      <w:r w:rsidRPr="009F2C33">
        <w:rPr>
          <w:rFonts w:ascii="Arial" w:hAnsi="Arial" w:cs="Arial"/>
          <w:sz w:val="20"/>
        </w:rPr>
        <w:t xml:space="preserve"> A procedure for quantifying analytical interference from components in the engine exhaust gas other than the targeted analytes.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3.7 Repeatability Check.</w:t>
      </w:r>
      <w:r w:rsidRPr="009F2C33">
        <w:rPr>
          <w:rFonts w:ascii="Arial" w:hAnsi="Arial" w:cs="Arial"/>
          <w:sz w:val="20"/>
        </w:rPr>
        <w:t xml:space="preserve"> A protocol for demonstrating that an EC cell operated over a given nominal analyte concentration range provides a stable and consistent response and is not significantly affected by repeated exposure to that gas.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3.8 Sample Flow Rate.</w:t>
      </w:r>
      <w:r w:rsidRPr="009F2C33">
        <w:rPr>
          <w:rFonts w:ascii="Arial" w:hAnsi="Arial" w:cs="Arial"/>
          <w:sz w:val="20"/>
        </w:rPr>
        <w:t xml:space="preserve"> The flow rate of the gas sample as it passes through the EC cell. In some situations, EC cells can experience drift with changes in flow rate. The flow rate must be monitored and documented during all phases of a sampling run.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3.9 Sampling Run.</w:t>
      </w:r>
      <w:r w:rsidRPr="009F2C33">
        <w:rPr>
          <w:rFonts w:ascii="Arial" w:hAnsi="Arial" w:cs="Arial"/>
          <w:sz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9F2C33">
        <w:rPr>
          <w:rFonts w:ascii="Arial" w:hAnsi="Arial" w:cs="Arial"/>
          <w:sz w:val="14"/>
          <w:szCs w:val="14"/>
          <w:vertAlign w:val="subscript"/>
        </w:rPr>
        <w:t>2</w:t>
      </w:r>
      <w:r w:rsidRPr="009F2C33">
        <w:rPr>
          <w:rFonts w:ascii="Arial" w:hAnsi="Arial" w:cs="Arial"/>
          <w:sz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3.10 Sampling Day.</w:t>
      </w:r>
      <w:r w:rsidRPr="009F2C33">
        <w:rPr>
          <w:rFonts w:ascii="Arial" w:hAnsi="Arial" w:cs="Arial"/>
          <w:sz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3.11 Pre-Sampling Calibration/Post-Sampling Calibration Check.</w:t>
      </w:r>
      <w:r w:rsidRPr="009F2C33">
        <w:rPr>
          <w:rFonts w:ascii="Arial" w:hAnsi="Arial" w:cs="Arial"/>
          <w:sz w:val="20"/>
        </w:rPr>
        <w:t xml:space="preserve"> The protocols executed at the beginning and end of each sampling day to bracket measurement readings with controlled performance checks.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3.12 Performance-Established Configuration.</w:t>
      </w:r>
      <w:r w:rsidRPr="009F2C33">
        <w:rPr>
          <w:rFonts w:ascii="Arial" w:hAnsi="Arial" w:cs="Arial"/>
          <w:sz w:val="20"/>
        </w:rPr>
        <w:t xml:space="preserve"> The EC cell and sampling system configuration that existed at the time that it initially met the performance requirements of this protocol.</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4.0 Interferences.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When present in sufficient concentrations, NO and NO</w:t>
      </w:r>
      <w:r w:rsidRPr="009F2C33">
        <w:rPr>
          <w:rFonts w:ascii="Arial" w:hAnsi="Arial" w:cs="Arial"/>
          <w:sz w:val="14"/>
          <w:szCs w:val="14"/>
          <w:vertAlign w:val="subscript"/>
        </w:rPr>
        <w:t>2</w:t>
      </w:r>
      <w:r w:rsidRPr="009F2C33">
        <w:rPr>
          <w:rFonts w:ascii="Arial" w:hAnsi="Arial" w:cs="Arial"/>
          <w:sz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5.0 Safety. [Reserved]</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6.0 Equipment and Supplies.</w:t>
      </w:r>
    </w:p>
    <w:p w:rsidR="009F2C33" w:rsidRPr="009F2C33" w:rsidRDefault="009F2C33" w:rsidP="009F2C33">
      <w:pPr>
        <w:spacing w:before="200" w:after="100"/>
        <w:outlineLvl w:val="1"/>
        <w:rPr>
          <w:rFonts w:ascii="Arial" w:hAnsi="Arial" w:cs="Arial"/>
          <w:i/>
          <w:iCs/>
          <w:sz w:val="20"/>
        </w:rPr>
      </w:pPr>
      <w:r w:rsidRPr="009F2C33">
        <w:rPr>
          <w:rFonts w:ascii="Arial" w:hAnsi="Arial" w:cs="Arial"/>
          <w:i/>
          <w:iCs/>
          <w:sz w:val="20"/>
        </w:rPr>
        <w:t>6.1 What equipment do I need for the measurement system?</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9F2C33" w:rsidRPr="009F2C33" w:rsidRDefault="009F2C33" w:rsidP="009F2C33">
      <w:pPr>
        <w:spacing w:before="200" w:after="100"/>
        <w:outlineLvl w:val="1"/>
        <w:rPr>
          <w:rFonts w:ascii="Arial" w:hAnsi="Arial" w:cs="Arial"/>
          <w:i/>
          <w:iCs/>
          <w:sz w:val="20"/>
        </w:rPr>
      </w:pPr>
      <w:r w:rsidRPr="009F2C33">
        <w:rPr>
          <w:rFonts w:ascii="Arial" w:hAnsi="Arial" w:cs="Arial"/>
          <w:i/>
          <w:iCs/>
          <w:sz w:val="20"/>
        </w:rPr>
        <w:t>6.2 Measurement System Components.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6.2.1 Sample Probe.</w:t>
      </w:r>
      <w:r w:rsidRPr="009F2C33">
        <w:rPr>
          <w:rFonts w:ascii="Arial" w:hAnsi="Arial" w:cs="Arial"/>
          <w:sz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6.2.2 Sample Line.</w:t>
      </w:r>
      <w:r w:rsidRPr="009F2C33">
        <w:rPr>
          <w:rFonts w:ascii="Arial" w:hAnsi="Arial" w:cs="Arial"/>
          <w:sz w:val="20"/>
        </w:rPr>
        <w:t xml:space="preserve"> Non-reactive tubing to transport the effluent from the sample probe to the EC cell.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6.2.3 Calibration Assembly (optional).</w:t>
      </w:r>
      <w:r w:rsidRPr="009F2C33">
        <w:rPr>
          <w:rFonts w:ascii="Arial" w:hAnsi="Arial" w:cs="Arial"/>
          <w:sz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6.2.4 Particulate Filter (optional).</w:t>
      </w:r>
      <w:r w:rsidRPr="009F2C33">
        <w:rPr>
          <w:rFonts w:ascii="Arial" w:hAnsi="Arial" w:cs="Arial"/>
          <w:sz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6.2.5 Sample Pump.</w:t>
      </w:r>
      <w:r w:rsidRPr="009F2C33">
        <w:rPr>
          <w:rFonts w:ascii="Arial" w:hAnsi="Arial" w:cs="Arial"/>
          <w:sz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6.2.8 Sample Flow Rate Monitoring.</w:t>
      </w:r>
      <w:r w:rsidRPr="009F2C33">
        <w:rPr>
          <w:rFonts w:ascii="Arial" w:hAnsi="Arial" w:cs="Arial"/>
          <w:sz w:val="20"/>
        </w:rPr>
        <w:t xml:space="preserve"> An adjustable rotameter or equivalent device used to adjust and maintain the sample flow rate through the analyzer as prescribed.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6.2.9 Sample Gas Manifold (optional).</w:t>
      </w:r>
      <w:r w:rsidRPr="009F2C33">
        <w:rPr>
          <w:rFonts w:ascii="Arial" w:hAnsi="Arial" w:cs="Arial"/>
          <w:sz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6.2.10 EC cell.</w:t>
      </w:r>
      <w:r w:rsidRPr="009F2C33">
        <w:rPr>
          <w:rFonts w:ascii="Arial" w:hAnsi="Arial" w:cs="Arial"/>
          <w:sz w:val="20"/>
        </w:rPr>
        <w:t xml:space="preserve"> A device containing one or more EC cells to determine the CO and O</w:t>
      </w:r>
      <w:r w:rsidRPr="009F2C33">
        <w:rPr>
          <w:rFonts w:ascii="Arial" w:hAnsi="Arial" w:cs="Arial"/>
          <w:sz w:val="14"/>
          <w:szCs w:val="14"/>
          <w:vertAlign w:val="subscript"/>
        </w:rPr>
        <w:t>2</w:t>
      </w:r>
      <w:r w:rsidRPr="009F2C33">
        <w:rPr>
          <w:rFonts w:ascii="Arial" w:hAnsi="Arial" w:cs="Arial"/>
          <w:sz w:val="20"/>
        </w:rPr>
        <w:t xml:space="preserve"> concentrations in the sample gas stream. The EC cell(s) must meet the applicable performance specifications of Section 13 of this protocol.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6.2.11 Data Recorder.</w:t>
      </w:r>
      <w:r w:rsidRPr="009F2C33">
        <w:rPr>
          <w:rFonts w:ascii="Arial" w:hAnsi="Arial" w:cs="Arial"/>
          <w:sz w:val="20"/>
        </w:rPr>
        <w:t xml:space="preserve"> A strip chart recorder, computer or digital recorder to make a record of analyzer output data. The data recorder resolution (i.e., readability) must be no greater than 1 ppm for CO; 0.1 percent for O</w:t>
      </w:r>
      <w:r w:rsidRPr="009F2C33">
        <w:rPr>
          <w:rFonts w:ascii="Arial" w:hAnsi="Arial" w:cs="Arial"/>
          <w:sz w:val="14"/>
          <w:szCs w:val="14"/>
          <w:vertAlign w:val="subscript"/>
        </w:rPr>
        <w:t>2</w:t>
      </w:r>
      <w:r w:rsidRPr="009F2C33">
        <w:rPr>
          <w:rFonts w:ascii="Arial" w:hAnsi="Arial" w:cs="Arial"/>
          <w:sz w:val="20"/>
        </w:rPr>
        <w:t>; and one degree (either °C or °F) for temperature. Alternatively, you may use a digital or analog meter having the same resolution to observe and manually record the analyzer responses.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6.2.12 Interference Gas Filter or Scrubber.</w:t>
      </w:r>
      <w:r w:rsidRPr="009F2C33">
        <w:rPr>
          <w:rFonts w:ascii="Arial" w:hAnsi="Arial" w:cs="Arial"/>
          <w:sz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7.0 Reagents and Standards. What calibration gases are needed?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7.1 Calibration Gases.</w:t>
      </w:r>
      <w:r w:rsidRPr="009F2C33">
        <w:rPr>
          <w:rFonts w:ascii="Arial" w:hAnsi="Arial" w:cs="Arial"/>
          <w:sz w:val="20"/>
        </w:rPr>
        <w:t xml:space="preserve"> CO calibration gases for the EC cell must be CO in nitrogen or CO in a mixture of nitrogen and O</w:t>
      </w:r>
      <w:r w:rsidRPr="009F2C33">
        <w:rPr>
          <w:rFonts w:ascii="Arial" w:hAnsi="Arial" w:cs="Arial"/>
          <w:sz w:val="14"/>
          <w:szCs w:val="14"/>
          <w:vertAlign w:val="subscript"/>
        </w:rPr>
        <w:t>2</w:t>
      </w:r>
      <w:r w:rsidRPr="009F2C33">
        <w:rPr>
          <w:rFonts w:ascii="Arial" w:hAnsi="Arial" w:cs="Arial"/>
          <w:sz w:val="20"/>
        </w:rPr>
        <w:t>. Use CO calibration gases with labeled concentration values certified by the manufacturer to be within ±5 percent of the label value. Dry ambient air (20.9 percent O</w:t>
      </w:r>
      <w:r w:rsidRPr="009F2C33">
        <w:rPr>
          <w:rFonts w:ascii="Arial" w:hAnsi="Arial" w:cs="Arial"/>
          <w:sz w:val="14"/>
          <w:szCs w:val="14"/>
          <w:vertAlign w:val="subscript"/>
        </w:rPr>
        <w:t>2</w:t>
      </w:r>
      <w:r w:rsidRPr="009F2C33">
        <w:rPr>
          <w:rFonts w:ascii="Arial" w:hAnsi="Arial" w:cs="Arial"/>
          <w:sz w:val="20"/>
        </w:rPr>
        <w:t>) is acceptable for calibration of the O</w:t>
      </w:r>
      <w:r w:rsidRPr="009F2C33">
        <w:rPr>
          <w:rFonts w:ascii="Arial" w:hAnsi="Arial" w:cs="Arial"/>
          <w:sz w:val="14"/>
          <w:szCs w:val="14"/>
          <w:vertAlign w:val="subscript"/>
        </w:rPr>
        <w:t>2</w:t>
      </w:r>
      <w:r w:rsidRPr="009F2C33">
        <w:rPr>
          <w:rFonts w:ascii="Arial" w:hAnsi="Arial" w:cs="Arial"/>
          <w:sz w:val="20"/>
        </w:rPr>
        <w:t xml:space="preserve"> cell. If needed, any lower percentage O</w:t>
      </w:r>
      <w:r w:rsidRPr="009F2C33">
        <w:rPr>
          <w:rFonts w:ascii="Arial" w:hAnsi="Arial" w:cs="Arial"/>
          <w:sz w:val="14"/>
          <w:szCs w:val="14"/>
          <w:vertAlign w:val="subscript"/>
        </w:rPr>
        <w:t>2</w:t>
      </w:r>
      <w:r w:rsidRPr="009F2C33">
        <w:rPr>
          <w:rFonts w:ascii="Arial" w:hAnsi="Arial" w:cs="Arial"/>
          <w:sz w:val="20"/>
        </w:rPr>
        <w:t xml:space="preserve"> calibration gas must be a mixture of O</w:t>
      </w:r>
      <w:r w:rsidRPr="009F2C33">
        <w:rPr>
          <w:rFonts w:ascii="Arial" w:hAnsi="Arial" w:cs="Arial"/>
          <w:sz w:val="14"/>
          <w:szCs w:val="14"/>
          <w:vertAlign w:val="subscript"/>
        </w:rPr>
        <w:t>2</w:t>
      </w:r>
      <w:r w:rsidRPr="009F2C33">
        <w:rPr>
          <w:rFonts w:ascii="Arial" w:hAnsi="Arial" w:cs="Arial"/>
          <w:sz w:val="20"/>
        </w:rPr>
        <w:t xml:space="preserve"> in nitrogen.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7.1.1 Up-Scale CO Calibration Gas Concentration.</w:t>
      </w:r>
      <w:r w:rsidRPr="009F2C33">
        <w:rPr>
          <w:rFonts w:ascii="Arial" w:hAnsi="Arial" w:cs="Arial"/>
          <w:sz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7.1.2 Up-Scale O</w:t>
      </w:r>
      <w:r w:rsidRPr="009F2C33">
        <w:rPr>
          <w:rFonts w:ascii="Arial" w:hAnsi="Arial" w:cs="Arial"/>
          <w:sz w:val="14"/>
          <w:szCs w:val="14"/>
          <w:vertAlign w:val="subscript"/>
        </w:rPr>
        <w:t>2</w:t>
      </w:r>
      <w:r w:rsidRPr="009F2C33">
        <w:rPr>
          <w:rFonts w:ascii="Arial" w:hAnsi="Arial" w:cs="Arial"/>
          <w:sz w:val="20"/>
        </w:rPr>
        <w:t xml:space="preserve"> </w:t>
      </w:r>
      <w:r w:rsidRPr="009F2C33">
        <w:rPr>
          <w:rFonts w:ascii="Arial" w:hAnsi="Arial" w:cs="Arial"/>
          <w:i/>
          <w:iCs/>
          <w:sz w:val="20"/>
        </w:rPr>
        <w:t>Calibration Gas Concentration.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Select an O</w:t>
      </w:r>
      <w:r w:rsidRPr="009F2C33">
        <w:rPr>
          <w:rFonts w:ascii="Arial" w:hAnsi="Arial" w:cs="Arial"/>
          <w:sz w:val="14"/>
          <w:szCs w:val="14"/>
          <w:vertAlign w:val="subscript"/>
        </w:rPr>
        <w:t>2</w:t>
      </w:r>
      <w:r w:rsidRPr="009F2C33">
        <w:rPr>
          <w:rFonts w:ascii="Arial" w:hAnsi="Arial" w:cs="Arial"/>
          <w:sz w:val="20"/>
        </w:rPr>
        <w:t xml:space="preserve"> gas concentration such that the difference between the gas concentration and the average stack gas measurement or reading for each sample run is less than 15 percent O</w:t>
      </w:r>
      <w:r w:rsidRPr="009F2C33">
        <w:rPr>
          <w:rFonts w:ascii="Arial" w:hAnsi="Arial" w:cs="Arial"/>
          <w:sz w:val="14"/>
          <w:szCs w:val="14"/>
          <w:vertAlign w:val="subscript"/>
        </w:rPr>
        <w:t>2</w:t>
      </w:r>
      <w:r w:rsidRPr="009F2C33">
        <w:rPr>
          <w:rFonts w:ascii="Arial" w:hAnsi="Arial" w:cs="Arial"/>
          <w:sz w:val="20"/>
        </w:rPr>
        <w:t>. When the average exhaust gas O</w:t>
      </w:r>
      <w:r w:rsidRPr="009F2C33">
        <w:rPr>
          <w:rFonts w:ascii="Arial" w:hAnsi="Arial" w:cs="Arial"/>
          <w:sz w:val="14"/>
          <w:szCs w:val="14"/>
          <w:vertAlign w:val="subscript"/>
        </w:rPr>
        <w:t>2</w:t>
      </w:r>
      <w:r w:rsidRPr="009F2C33">
        <w:rPr>
          <w:rFonts w:ascii="Arial" w:hAnsi="Arial" w:cs="Arial"/>
          <w:sz w:val="20"/>
        </w:rPr>
        <w:t xml:space="preserve"> readings are above 6 percent, you may use dry ambient air (20.9 percent O</w:t>
      </w:r>
      <w:r w:rsidRPr="009F2C33">
        <w:rPr>
          <w:rFonts w:ascii="Arial" w:hAnsi="Arial" w:cs="Arial"/>
          <w:sz w:val="14"/>
          <w:szCs w:val="14"/>
          <w:vertAlign w:val="subscript"/>
        </w:rPr>
        <w:t>2</w:t>
      </w:r>
      <w:r w:rsidRPr="009F2C33">
        <w:rPr>
          <w:rFonts w:ascii="Arial" w:hAnsi="Arial" w:cs="Arial"/>
          <w:sz w:val="20"/>
        </w:rPr>
        <w:t>) for the up-scale O</w:t>
      </w:r>
      <w:r w:rsidRPr="009F2C33">
        <w:rPr>
          <w:rFonts w:ascii="Arial" w:hAnsi="Arial" w:cs="Arial"/>
          <w:sz w:val="14"/>
          <w:szCs w:val="14"/>
          <w:vertAlign w:val="subscript"/>
        </w:rPr>
        <w:t>2</w:t>
      </w:r>
      <w:r w:rsidRPr="009F2C33">
        <w:rPr>
          <w:rFonts w:ascii="Arial" w:hAnsi="Arial" w:cs="Arial"/>
          <w:sz w:val="20"/>
        </w:rPr>
        <w:t xml:space="preserve"> calibration gas.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7.1.3 Zero Gas.</w:t>
      </w:r>
      <w:r w:rsidRPr="009F2C33">
        <w:rPr>
          <w:rFonts w:ascii="Arial" w:hAnsi="Arial" w:cs="Arial"/>
          <w:sz w:val="20"/>
        </w:rPr>
        <w:t xml:space="preserve"> Use an inert gas that contains less than 0.25 percent of the up-scale CO calibration gas concentration. You may use dry air that is free from ambient CO and other combustion gas products (e.g., CO</w:t>
      </w:r>
      <w:r w:rsidRPr="009F2C33">
        <w:rPr>
          <w:rFonts w:ascii="Arial" w:hAnsi="Arial" w:cs="Arial"/>
          <w:sz w:val="14"/>
          <w:szCs w:val="14"/>
          <w:vertAlign w:val="subscript"/>
        </w:rPr>
        <w:t>2</w:t>
      </w:r>
      <w:r w:rsidRPr="009F2C33">
        <w:rPr>
          <w:rFonts w:ascii="Arial" w:hAnsi="Arial" w:cs="Arial"/>
          <w:sz w:val="20"/>
        </w:rPr>
        <w:t>).</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8.0 Sample Collection and Analysis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8.1 Selection of Sampling Sites.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8.1.1 Control Device Inlet.</w:t>
      </w:r>
      <w:r w:rsidRPr="009F2C33">
        <w:rPr>
          <w:rFonts w:ascii="Arial" w:hAnsi="Arial" w:cs="Arial"/>
          <w:sz w:val="20"/>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8.1.2 Exhaust Gas Outlet.</w:t>
      </w:r>
      <w:r w:rsidRPr="009F2C33">
        <w:rPr>
          <w:rFonts w:ascii="Arial" w:hAnsi="Arial" w:cs="Arial"/>
          <w:sz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8.2 Stack Gas Collection and Analysis.</w:t>
      </w:r>
      <w:r w:rsidRPr="009F2C33">
        <w:rPr>
          <w:rFonts w:ascii="Arial" w:hAnsi="Arial" w:cs="Arial"/>
          <w:sz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9F2C33">
        <w:rPr>
          <w:rFonts w:ascii="Arial" w:hAnsi="Arial" w:cs="Arial"/>
          <w:sz w:val="14"/>
          <w:szCs w:val="14"/>
          <w:vertAlign w:val="subscript"/>
        </w:rPr>
        <w:t>2</w:t>
      </w:r>
      <w:r w:rsidRPr="009F2C33">
        <w:rPr>
          <w:rFonts w:ascii="Arial" w:hAnsi="Arial" w:cs="Arial"/>
          <w:sz w:val="20"/>
        </w:rPr>
        <w:t xml:space="preserve"> concentrations.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8.3 EC Cell Rate.</w:t>
      </w:r>
      <w:r w:rsidRPr="009F2C33">
        <w:rPr>
          <w:rFonts w:ascii="Arial" w:hAnsi="Arial" w:cs="Arial"/>
          <w:sz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9.0 Quality Control (Reserved)</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10.0 Calibration and Standardization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10.1 Pre-Sampling Calibration.</w:t>
      </w:r>
      <w:r w:rsidRPr="009F2C33">
        <w:rPr>
          <w:rFonts w:ascii="Arial" w:hAnsi="Arial" w:cs="Arial"/>
          <w:sz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10.1.1 Zero Calibration.</w:t>
      </w:r>
      <w:r w:rsidRPr="009F2C33">
        <w:rPr>
          <w:rFonts w:ascii="Arial" w:hAnsi="Arial" w:cs="Arial"/>
          <w:sz w:val="20"/>
        </w:rPr>
        <w:t xml:space="preserve"> For both the O</w:t>
      </w:r>
      <w:r w:rsidRPr="009F2C33">
        <w:rPr>
          <w:rFonts w:ascii="Arial" w:hAnsi="Arial" w:cs="Arial"/>
          <w:sz w:val="14"/>
          <w:szCs w:val="14"/>
          <w:vertAlign w:val="subscript"/>
        </w:rPr>
        <w:t>2</w:t>
      </w:r>
      <w:r w:rsidRPr="009F2C33">
        <w:rPr>
          <w:rFonts w:ascii="Arial" w:hAnsi="Arial" w:cs="Arial"/>
          <w:sz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10.1.2 Zero Calibration Tolerance.</w:t>
      </w:r>
      <w:r w:rsidRPr="009F2C33">
        <w:rPr>
          <w:rFonts w:ascii="Arial" w:hAnsi="Arial" w:cs="Arial"/>
          <w:sz w:val="20"/>
        </w:rPr>
        <w:t xml:space="preserve"> For each zero gas introduction, the zero level output must be less than or equal to ±3 percent of the up-scale gas value or ±1 ppm, whichever is less restrictive, for the CO channel and less than or equal to ±0.3 percent O</w:t>
      </w:r>
      <w:r w:rsidRPr="009F2C33">
        <w:rPr>
          <w:rFonts w:ascii="Arial" w:hAnsi="Arial" w:cs="Arial"/>
          <w:sz w:val="14"/>
          <w:szCs w:val="14"/>
          <w:vertAlign w:val="subscript"/>
        </w:rPr>
        <w:t>2</w:t>
      </w:r>
      <w:r w:rsidRPr="009F2C33">
        <w:rPr>
          <w:rFonts w:ascii="Arial" w:hAnsi="Arial" w:cs="Arial"/>
          <w:sz w:val="20"/>
        </w:rPr>
        <w:t xml:space="preserve"> for the O</w:t>
      </w:r>
      <w:r w:rsidRPr="009F2C33">
        <w:rPr>
          <w:rFonts w:ascii="Arial" w:hAnsi="Arial" w:cs="Arial"/>
          <w:sz w:val="14"/>
          <w:szCs w:val="14"/>
          <w:vertAlign w:val="subscript"/>
        </w:rPr>
        <w:t>2</w:t>
      </w:r>
      <w:r w:rsidRPr="009F2C33">
        <w:rPr>
          <w:rFonts w:ascii="Arial" w:hAnsi="Arial" w:cs="Arial"/>
          <w:sz w:val="20"/>
        </w:rPr>
        <w:t xml:space="preserve"> channel.</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10.1.3 Up-Scale Calibration.</w:t>
      </w:r>
      <w:r w:rsidRPr="009F2C33">
        <w:rPr>
          <w:rFonts w:ascii="Arial" w:hAnsi="Arial" w:cs="Arial"/>
          <w:sz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10.1.4 Up-Scale Calibration Error.</w:t>
      </w:r>
      <w:r w:rsidRPr="009F2C33">
        <w:rPr>
          <w:rFonts w:ascii="Arial" w:hAnsi="Arial" w:cs="Arial"/>
          <w:sz w:val="20"/>
        </w:rPr>
        <w:t xml:space="preserve"> The mean of the difference of the “measurement data phase” readings from the reported standard gas value must be less than or equal to ±5 percent or ±1 ppm for CO or ±0.5 percent O</w:t>
      </w:r>
      <w:r w:rsidRPr="009F2C33">
        <w:rPr>
          <w:rFonts w:ascii="Arial" w:hAnsi="Arial" w:cs="Arial"/>
          <w:sz w:val="14"/>
          <w:szCs w:val="14"/>
          <w:vertAlign w:val="subscript"/>
        </w:rPr>
        <w:t>2</w:t>
      </w:r>
      <w:r w:rsidRPr="009F2C33">
        <w:rPr>
          <w:rFonts w:ascii="Arial" w:hAnsi="Arial" w:cs="Arial"/>
          <w:sz w:val="20"/>
        </w:rPr>
        <w:t>, whichever is less restrictive, respectively. The maximum allowable deviation from the mean measured value of any single “measurement data phase” reading must be less than or equal to ±2 percent or ±1 ppm for CO or ±0.5 percent O</w:t>
      </w:r>
      <w:r w:rsidRPr="009F2C33">
        <w:rPr>
          <w:rFonts w:ascii="Arial" w:hAnsi="Arial" w:cs="Arial"/>
          <w:sz w:val="14"/>
          <w:szCs w:val="14"/>
          <w:vertAlign w:val="subscript"/>
        </w:rPr>
        <w:t>2</w:t>
      </w:r>
      <w:r w:rsidRPr="009F2C33">
        <w:rPr>
          <w:rFonts w:ascii="Arial" w:hAnsi="Arial" w:cs="Arial"/>
          <w:sz w:val="20"/>
        </w:rPr>
        <w:t>, whichever is less restrictive, respectively.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10.2 Post-Sampling Calibration Check.</w:t>
      </w:r>
      <w:r w:rsidRPr="009F2C33">
        <w:rPr>
          <w:rFonts w:ascii="Arial" w:hAnsi="Arial" w:cs="Arial"/>
          <w:sz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11.0 Analytical Procedure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The analytical procedure is fully discussed in Section 8.</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12.0 Calculations and Data Analysis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Determine the CO and O</w:t>
      </w:r>
      <w:r w:rsidRPr="009F2C33">
        <w:rPr>
          <w:rFonts w:ascii="Arial" w:hAnsi="Arial" w:cs="Arial"/>
          <w:sz w:val="14"/>
          <w:szCs w:val="14"/>
          <w:vertAlign w:val="subscript"/>
        </w:rPr>
        <w:t>2</w:t>
      </w:r>
      <w:r w:rsidRPr="009F2C33">
        <w:rPr>
          <w:rFonts w:ascii="Arial" w:hAnsi="Arial" w:cs="Arial"/>
          <w:sz w:val="20"/>
        </w:rPr>
        <w:t xml:space="preserve"> concentrations for each stack gas sampling run by calculating the mean gas concentrations of the data recorded during the “measurement data phase”.</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13.0 Protocol Performance</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Use the following protocols to verify consistent analyzer performance during each field sampling day.</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13.1 Measurement Data Phase Performance Check.</w:t>
      </w:r>
      <w:r w:rsidRPr="009F2C33">
        <w:rPr>
          <w:rFonts w:ascii="Arial" w:hAnsi="Arial" w:cs="Arial"/>
          <w:sz w:val="20"/>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9F2C33" w:rsidRPr="009F2C33" w:rsidRDefault="009F2C33" w:rsidP="009F2C33">
      <w:pPr>
        <w:ind w:firstLine="480"/>
        <w:rPr>
          <w:rFonts w:ascii="Arial" w:hAnsi="Arial" w:cs="Arial"/>
          <w:sz w:val="18"/>
          <w:szCs w:val="18"/>
        </w:rPr>
      </w:pPr>
      <w:r w:rsidRPr="009F2C33">
        <w:rPr>
          <w:rFonts w:ascii="Arial" w:hAnsi="Arial" w:cs="Arial"/>
          <w:i/>
          <w:iCs/>
          <w:sz w:val="18"/>
          <w:szCs w:val="18"/>
        </w:rPr>
        <w:t>Example:</w:t>
      </w:r>
      <w:r w:rsidRPr="009F2C33">
        <w:rPr>
          <w:rFonts w:ascii="Arial" w:hAnsi="Arial" w:cs="Arial"/>
          <w:sz w:val="18"/>
          <w:szCs w:val="18"/>
        </w:rPr>
        <w:t xml:space="preserve"> A measurement data phase is invalid if the maximum deviation of any single reading comprising that mean is greater than ±2 percent </w:t>
      </w:r>
      <w:r w:rsidRPr="009F2C33">
        <w:rPr>
          <w:rFonts w:ascii="Arial" w:hAnsi="Arial" w:cs="Arial"/>
          <w:i/>
          <w:iCs/>
          <w:sz w:val="18"/>
          <w:szCs w:val="18"/>
        </w:rPr>
        <w:t>or</w:t>
      </w:r>
      <w:r w:rsidRPr="009F2C33">
        <w:rPr>
          <w:rFonts w:ascii="Arial" w:hAnsi="Arial" w:cs="Arial"/>
          <w:sz w:val="18"/>
          <w:szCs w:val="18"/>
        </w:rPr>
        <w:t xml:space="preserve"> ±1 ppm (the default criteria). For example, if the mean = 30 ppm, single readings of below 29 ppm and above 31 ppm are disallowed). </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13.2 Interference Check.</w:t>
      </w:r>
      <w:r w:rsidRPr="009F2C33">
        <w:rPr>
          <w:rFonts w:ascii="Arial" w:hAnsi="Arial" w:cs="Arial"/>
          <w:sz w:val="20"/>
        </w:rPr>
        <w:t xml:space="preserve"> Before the initial use of the EC cell and interference gas scrubber in the field, and semi-annually thereafter, challenge the interference gas scrubber with NO and NO</w:t>
      </w:r>
      <w:r w:rsidRPr="009F2C33">
        <w:rPr>
          <w:rFonts w:ascii="Arial" w:hAnsi="Arial" w:cs="Arial"/>
          <w:sz w:val="14"/>
          <w:szCs w:val="14"/>
          <w:vertAlign w:val="subscript"/>
        </w:rPr>
        <w:t>2</w:t>
      </w:r>
      <w:r w:rsidRPr="009F2C33">
        <w:rPr>
          <w:rFonts w:ascii="Arial" w:hAnsi="Arial" w:cs="Arial"/>
          <w:sz w:val="20"/>
        </w:rPr>
        <w:t xml:space="preserve"> gas standards that are generally recognized as representative of diesel-fueled engine NO and NO</w:t>
      </w:r>
      <w:r w:rsidRPr="009F2C33">
        <w:rPr>
          <w:rFonts w:ascii="Arial" w:hAnsi="Arial" w:cs="Arial"/>
          <w:sz w:val="14"/>
          <w:szCs w:val="14"/>
          <w:vertAlign w:val="subscript"/>
        </w:rPr>
        <w:t>2</w:t>
      </w:r>
      <w:r w:rsidRPr="009F2C33">
        <w:rPr>
          <w:rFonts w:ascii="Arial" w:hAnsi="Arial" w:cs="Arial"/>
          <w:sz w:val="20"/>
        </w:rPr>
        <w:t xml:space="preserve"> emission values. Record the responses displayed by the CO EC cell and other pertinent data on Figure 1 or a similar form.</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13.2.1 Interference Response.</w:t>
      </w:r>
      <w:r w:rsidRPr="009F2C33">
        <w:rPr>
          <w:rFonts w:ascii="Arial" w:hAnsi="Arial" w:cs="Arial"/>
          <w:sz w:val="20"/>
        </w:rPr>
        <w:t xml:space="preserve"> The combined NO and NO</w:t>
      </w:r>
      <w:r w:rsidRPr="009F2C33">
        <w:rPr>
          <w:rFonts w:ascii="Arial" w:hAnsi="Arial" w:cs="Arial"/>
          <w:sz w:val="14"/>
          <w:szCs w:val="14"/>
          <w:vertAlign w:val="subscript"/>
        </w:rPr>
        <w:t>2</w:t>
      </w:r>
      <w:r w:rsidRPr="009F2C33">
        <w:rPr>
          <w:rFonts w:ascii="Arial" w:hAnsi="Arial" w:cs="Arial"/>
          <w:sz w:val="20"/>
        </w:rPr>
        <w:t xml:space="preserve"> interference response should be less than or equal to ±5 percent of the up-scale CO calibration gas concentration.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13.3 Repeatability Check.</w:t>
      </w:r>
      <w:r w:rsidRPr="009F2C33">
        <w:rPr>
          <w:rFonts w:ascii="Arial" w:hAnsi="Arial" w:cs="Arial"/>
          <w:sz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13.3.1 Repeatability Check Procedure.</w:t>
      </w:r>
      <w:r w:rsidRPr="009F2C33">
        <w:rPr>
          <w:rFonts w:ascii="Arial" w:hAnsi="Arial" w:cs="Arial"/>
          <w:sz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i/>
          <w:iCs/>
          <w:sz w:val="20"/>
        </w:rPr>
        <w:t>13.3.2 Repeatability Check Calculations.</w:t>
      </w:r>
      <w:r w:rsidRPr="009F2C33">
        <w:rPr>
          <w:rFonts w:ascii="Arial" w:hAnsi="Arial" w:cs="Arial"/>
          <w:sz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14.0 Pollution Prevention (Reserved)</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15.0 Waste Management (Reserved)</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16.0 Alternative Procedures (Reserved)</w:t>
      </w:r>
    </w:p>
    <w:p w:rsidR="009F2C33" w:rsidRPr="009F2C33" w:rsidRDefault="009F2C33" w:rsidP="009F2C33">
      <w:pPr>
        <w:spacing w:before="200" w:after="100"/>
        <w:outlineLvl w:val="0"/>
        <w:rPr>
          <w:rFonts w:ascii="Arial" w:hAnsi="Arial" w:cs="Arial"/>
          <w:smallCaps/>
          <w:kern w:val="36"/>
          <w:sz w:val="20"/>
        </w:rPr>
      </w:pPr>
      <w:r w:rsidRPr="009F2C33">
        <w:rPr>
          <w:rFonts w:ascii="Arial" w:hAnsi="Arial" w:cs="Arial"/>
          <w:smallCaps/>
          <w:kern w:val="36"/>
          <w:sz w:val="20"/>
        </w:rPr>
        <w:t>17.0 References</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(1) “Development of an Electrochemical Cell Emission Analyzer Test Protocol”, Topical Report, Phil Juneau, Emission Monitoring, Inc., July 1997.</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(3) “ICAC Test Protocol for Periodic Monitoring”, EMC Conditional Test Protocol 34 (CTM-034), The Institute of Clean Air Companies, September 8, 1999.</w:t>
      </w:r>
    </w:p>
    <w:p w:rsidR="009F2C33" w:rsidRPr="009F2C33" w:rsidRDefault="009F2C33" w:rsidP="009F2C33">
      <w:pPr>
        <w:spacing w:before="100" w:beforeAutospacing="1" w:after="100" w:afterAutospacing="1"/>
        <w:ind w:firstLine="480"/>
        <w:rPr>
          <w:rFonts w:ascii="Arial" w:hAnsi="Arial" w:cs="Arial"/>
          <w:sz w:val="20"/>
        </w:rPr>
      </w:pPr>
      <w:r w:rsidRPr="009F2C33">
        <w:rPr>
          <w:rFonts w:ascii="Arial" w:hAnsi="Arial" w:cs="Arial"/>
          <w:sz w:val="20"/>
        </w:rPr>
        <w:t>(4) “Code of Federal Regulations”, Protection of Environment, 40 CFR, Part 60, Appendix A, Methods 1-4; 10.</w:t>
      </w:r>
    </w:p>
    <w:p w:rsidR="009F2C33" w:rsidRPr="009F2C33" w:rsidRDefault="009F2C33" w:rsidP="009F2C33">
      <w:pPr>
        <w:spacing w:before="100" w:beforeAutospacing="1" w:after="100" w:afterAutospacing="1"/>
        <w:ind w:firstLine="480"/>
        <w:rPr>
          <w:rFonts w:ascii="Arial" w:hAnsi="Arial" w:cs="Arial"/>
          <w:b/>
          <w:bCs/>
          <w:smallCaps/>
          <w:sz w:val="20"/>
        </w:rPr>
      </w:pPr>
      <w:r w:rsidRPr="009F2C33">
        <w:rPr>
          <w:rFonts w:ascii="Arial" w:hAnsi="Arial" w:cs="Arial"/>
          <w:b/>
          <w:bCs/>
          <w:smallCaps/>
          <w:sz w:val="20"/>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00"/>
        <w:gridCol w:w="2422"/>
        <w:gridCol w:w="1948"/>
        <w:gridCol w:w="2551"/>
        <w:gridCol w:w="2089"/>
      </w:tblGrid>
      <w:tr w:rsidR="009F2C33" w:rsidRPr="009F2C33" w:rsidTr="003628CD">
        <w:trPr>
          <w:jc w:val="center"/>
        </w:trPr>
        <w:tc>
          <w:tcPr>
            <w:tcW w:w="0" w:type="auto"/>
            <w:gridSpan w:val="5"/>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Facility__________      Engine I.D.__________      Date______</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Run Type: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(_)</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Pre-Sample Calibration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Stack Gas Sample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Post-Sample Cal. Check</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Repeatability Check</w:t>
            </w:r>
          </w:p>
        </w:tc>
      </w:tr>
    </w:tbl>
    <w:p w:rsidR="009F2C33" w:rsidRPr="009F2C33" w:rsidRDefault="009F2C33" w:rsidP="009F2C33">
      <w:pPr>
        <w:spacing w:line="259" w:lineRule="auto"/>
        <w:rPr>
          <w:rFonts w:ascii="Calibri" w:eastAsia="Calibri" w:hAnsi="Calibri"/>
          <w:vanish/>
          <w:szCs w:val="22"/>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91"/>
        <w:gridCol w:w="399"/>
        <w:gridCol w:w="557"/>
        <w:gridCol w:w="399"/>
        <w:gridCol w:w="557"/>
        <w:gridCol w:w="399"/>
        <w:gridCol w:w="557"/>
        <w:gridCol w:w="399"/>
        <w:gridCol w:w="557"/>
        <w:gridCol w:w="802"/>
        <w:gridCol w:w="1609"/>
        <w:gridCol w:w="1684"/>
      </w:tblGrid>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Time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Flow- Rate</w:t>
            </w: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O</w:t>
            </w:r>
            <w:r w:rsidRPr="009F2C33">
              <w:rPr>
                <w:rFonts w:ascii="Arial" w:hAnsi="Arial" w:cs="Arial"/>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O</w:t>
            </w:r>
            <w:r w:rsidRPr="009F2C33">
              <w:rPr>
                <w:rFonts w:ascii="Arial" w:hAnsi="Arial" w:cs="Arial"/>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O</w:t>
            </w:r>
            <w:r w:rsidRPr="009F2C33">
              <w:rPr>
                <w:rFonts w:ascii="Arial" w:hAnsi="Arial" w:cs="Arial"/>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O</w:t>
            </w:r>
            <w:r w:rsidRPr="009F2C33">
              <w:rPr>
                <w:rFonts w:ascii="Arial" w:hAnsi="Arial" w:cs="Arial"/>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Sample Cond.</w:t>
            </w:r>
            <w:r w:rsidRPr="009F2C33">
              <w:rPr>
                <w:rFonts w:ascii="Arial" w:hAnsi="Arial" w:cs="Arial"/>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Measurement</w:t>
            </w:r>
            <w:r w:rsidRPr="009F2C33">
              <w:rPr>
                <w:rFonts w:ascii="Arial" w:hAnsi="Arial" w:cs="Arial"/>
                <w:sz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w:hAnsi="Arial" w:cs="Arial"/>
                <w:sz w:val="20"/>
              </w:rPr>
              <w:t>Refresh</w:t>
            </w:r>
            <w:r w:rsidRPr="009F2C33">
              <w:rPr>
                <w:rFonts w:ascii="Arial" w:hAnsi="Arial" w:cs="Arial"/>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r w:rsidR="009F2C33" w:rsidRPr="009F2C33"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r w:rsidRPr="009F2C33">
              <w:rPr>
                <w:rFonts w:ascii="Arial Unicode MS" w:eastAsia="Arial Unicode MS" w:hAnsi="Arial Unicode MS" w:cs="Arial Unicode MS" w:hint="eastAsia"/>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2C33" w:rsidRPr="009F2C33" w:rsidRDefault="009F2C33" w:rsidP="009F2C33">
            <w:pPr>
              <w:rPr>
                <w:sz w:val="20"/>
              </w:rPr>
            </w:pPr>
          </w:p>
        </w:tc>
      </w:tr>
    </w:tbl>
    <w:p w:rsidR="009F2C33" w:rsidRPr="009F2C33" w:rsidRDefault="009F2C33" w:rsidP="009F2C33">
      <w:pPr>
        <w:spacing w:after="160" w:line="259" w:lineRule="auto"/>
        <w:rPr>
          <w:rFonts w:eastAsia="Calibri"/>
          <w:szCs w:val="22"/>
        </w:rPr>
      </w:pPr>
      <w:r w:rsidRPr="009F2C33">
        <w:rPr>
          <w:rFonts w:ascii="Arial" w:hAnsi="Arial" w:cs="Arial"/>
          <w:sz w:val="24"/>
          <w:szCs w:val="24"/>
        </w:rPr>
        <w:t>[78 FR 6721, Jan. 30, 2013]</w:t>
      </w:r>
    </w:p>
    <w:p w:rsidR="00941914" w:rsidRDefault="00325F20" w:rsidP="00941914">
      <w:pPr>
        <w:tabs>
          <w:tab w:val="left" w:pos="360"/>
          <w:tab w:val="left" w:pos="720"/>
          <w:tab w:val="left" w:pos="1080"/>
          <w:tab w:val="left" w:pos="1440"/>
          <w:tab w:val="left" w:pos="1800"/>
          <w:tab w:val="left" w:pos="2160"/>
        </w:tabs>
        <w:spacing w:after="120" w:line="240" w:lineRule="exact"/>
        <w:rPr>
          <w:sz w:val="20"/>
          <w:u w:val="single"/>
        </w:rPr>
      </w:pPr>
      <w:r w:rsidRPr="00487D8A">
        <w:rPr>
          <w:noProof/>
          <w:color w:val="0000FF"/>
          <w:sz w:val="20"/>
        </w:rPr>
        <w:drawing>
          <wp:inline distT="0" distB="0" distL="0" distR="0">
            <wp:extent cx="153670" cy="153670"/>
            <wp:effectExtent l="0" t="0" r="0" b="0"/>
            <wp:docPr id="200" name="Picture 200"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941914" w:rsidRPr="00941914" w:rsidRDefault="00941914" w:rsidP="00941914">
      <w:pPr>
        <w:tabs>
          <w:tab w:val="left" w:pos="360"/>
          <w:tab w:val="left" w:pos="720"/>
          <w:tab w:val="left" w:pos="1080"/>
          <w:tab w:val="left" w:pos="1440"/>
          <w:tab w:val="left" w:pos="1800"/>
          <w:tab w:val="left" w:pos="2160"/>
        </w:tabs>
        <w:spacing w:after="120" w:line="240" w:lineRule="exact"/>
        <w:rPr>
          <w:sz w:val="20"/>
          <w:u w:val="single"/>
        </w:rPr>
        <w:sectPr w:rsidR="00941914" w:rsidRPr="00941914" w:rsidSect="0065658A">
          <w:headerReference w:type="default" r:id="rId115"/>
          <w:footerReference w:type="default" r:id="rId116"/>
          <w:pgSz w:w="12240" w:h="15840" w:code="1"/>
          <w:pgMar w:top="1440" w:right="1080" w:bottom="1440" w:left="1080" w:header="720" w:footer="576" w:gutter="0"/>
          <w:paperSrc w:first="264" w:other="264"/>
          <w:pgNumType w:start="1"/>
          <w:cols w:space="720"/>
          <w:docGrid w:linePitch="299"/>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17333F" w:rsidRPr="0017333F" w:rsidTr="00C033B8">
        <w:trPr>
          <w:tblCellSpacing w:w="15" w:type="dxa"/>
          <w:jc w:val="center"/>
        </w:trPr>
        <w:tc>
          <w:tcPr>
            <w:tcW w:w="0" w:type="auto"/>
            <w:hideMark/>
          </w:tcPr>
          <w:p w:rsidR="0017333F" w:rsidRPr="0017333F" w:rsidRDefault="0017333F" w:rsidP="0017333F">
            <w:pPr>
              <w:spacing w:before="100" w:beforeAutospacing="1" w:after="100" w:afterAutospacing="1"/>
              <w:rPr>
                <w:rFonts w:ascii="Arial" w:hAnsi="Arial" w:cs="Arial"/>
                <w:b/>
                <w:bCs/>
                <w:color w:val="FF0000"/>
                <w:sz w:val="27"/>
                <w:szCs w:val="27"/>
              </w:rPr>
            </w:pPr>
            <w:r w:rsidRPr="0017333F">
              <w:rPr>
                <w:rFonts w:ascii="Arial" w:hAnsi="Arial" w:cs="Arial"/>
                <w:b/>
                <w:bCs/>
                <w:color w:val="FF0000"/>
                <w:sz w:val="27"/>
                <w:szCs w:val="27"/>
              </w:rPr>
              <w:t>e-CFR data is current as of April 19, 2017</w:t>
            </w:r>
          </w:p>
        </w:tc>
      </w:tr>
    </w:tbl>
    <w:p w:rsidR="0017333F" w:rsidRPr="0017333F" w:rsidRDefault="0017333F" w:rsidP="0017333F">
      <w:pPr>
        <w:spacing w:after="160"/>
        <w:rPr>
          <w:rFonts w:ascii="Arial" w:hAnsi="Arial" w:cs="Arial"/>
          <w:vanish/>
          <w:sz w:val="20"/>
        </w:rPr>
      </w:pPr>
      <w:bookmarkStart w:id="76" w:name="NESHAP_BBBBBB"/>
      <w:bookmarkEnd w:id="76"/>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238"/>
      </w:tblGrid>
      <w:tr w:rsidR="0017333F" w:rsidRPr="0017333F" w:rsidTr="00C033B8">
        <w:trPr>
          <w:tblCellSpacing w:w="15" w:type="dxa"/>
          <w:jc w:val="center"/>
        </w:trPr>
        <w:tc>
          <w:tcPr>
            <w:tcW w:w="0" w:type="auto"/>
            <w:hideMark/>
          </w:tcPr>
          <w:p w:rsidR="0017333F" w:rsidRPr="0017333F" w:rsidRDefault="00105334" w:rsidP="0017333F">
            <w:pPr>
              <w:spacing w:before="200" w:after="100" w:afterAutospacing="1"/>
              <w:rPr>
                <w:rFonts w:ascii="Arial" w:hAnsi="Arial" w:cs="Arial"/>
                <w:sz w:val="20"/>
              </w:rPr>
            </w:pPr>
            <w:hyperlink r:id="rId117" w:history="1">
              <w:r w:rsidR="0017333F" w:rsidRPr="0017333F">
                <w:rPr>
                  <w:rFonts w:ascii="Arial" w:hAnsi="Arial" w:cs="Arial"/>
                  <w:color w:val="0000FF"/>
                  <w:sz w:val="20"/>
                </w:rPr>
                <w:t>Title 40</w:t>
              </w:r>
            </w:hyperlink>
            <w:r w:rsidR="0017333F" w:rsidRPr="0017333F">
              <w:rPr>
                <w:rFonts w:ascii="Arial" w:hAnsi="Arial" w:cs="Arial"/>
                <w:sz w:val="20"/>
              </w:rPr>
              <w:t xml:space="preserve"> → </w:t>
            </w:r>
            <w:hyperlink r:id="rId118" w:history="1">
              <w:r w:rsidR="0017333F" w:rsidRPr="0017333F">
                <w:rPr>
                  <w:rFonts w:ascii="Arial" w:hAnsi="Arial" w:cs="Arial"/>
                  <w:color w:val="0000FF"/>
                  <w:sz w:val="20"/>
                </w:rPr>
                <w:t>Chapter I</w:t>
              </w:r>
            </w:hyperlink>
            <w:r w:rsidR="0017333F" w:rsidRPr="0017333F">
              <w:rPr>
                <w:rFonts w:ascii="Arial" w:hAnsi="Arial" w:cs="Arial"/>
                <w:sz w:val="20"/>
              </w:rPr>
              <w:t xml:space="preserve"> → </w:t>
            </w:r>
            <w:hyperlink r:id="rId119" w:history="1">
              <w:r w:rsidR="0017333F" w:rsidRPr="0017333F">
                <w:rPr>
                  <w:rFonts w:ascii="Arial" w:hAnsi="Arial" w:cs="Arial"/>
                  <w:color w:val="0000FF"/>
                  <w:sz w:val="20"/>
                </w:rPr>
                <w:t>Subchapter C</w:t>
              </w:r>
            </w:hyperlink>
            <w:r w:rsidR="0017333F" w:rsidRPr="0017333F">
              <w:rPr>
                <w:rFonts w:ascii="Arial" w:hAnsi="Arial" w:cs="Arial"/>
                <w:sz w:val="20"/>
              </w:rPr>
              <w:t xml:space="preserve"> → </w:t>
            </w:r>
            <w:hyperlink r:id="rId120" w:history="1">
              <w:r w:rsidR="0017333F" w:rsidRPr="0017333F">
                <w:rPr>
                  <w:rFonts w:ascii="Arial" w:hAnsi="Arial" w:cs="Arial"/>
                  <w:color w:val="0000FF"/>
                  <w:sz w:val="20"/>
                </w:rPr>
                <w:t>Part 63</w:t>
              </w:r>
            </w:hyperlink>
            <w:r w:rsidR="0017333F" w:rsidRPr="0017333F">
              <w:rPr>
                <w:rFonts w:ascii="Arial" w:hAnsi="Arial" w:cs="Arial"/>
                <w:sz w:val="20"/>
              </w:rPr>
              <w:t xml:space="preserve"> → Subpart BBBBBB</w:t>
            </w:r>
          </w:p>
          <w:p w:rsidR="0017333F" w:rsidRPr="0017333F" w:rsidRDefault="00105334" w:rsidP="0017333F">
            <w:pPr>
              <w:rPr>
                <w:rFonts w:ascii="Arial" w:hAnsi="Arial" w:cs="Arial"/>
                <w:sz w:val="20"/>
              </w:rPr>
            </w:pPr>
            <w:r>
              <w:rPr>
                <w:rFonts w:ascii="Arial" w:hAnsi="Arial" w:cs="Arial"/>
                <w:sz w:val="20"/>
              </w:rPr>
              <w:pict>
                <v:rect id="_x0000_i1034" style="width:0;height:1.5pt" o:hrstd="t" o:hrnoshade="t" o:hr="t" fillcolor="black" stroked="f"/>
              </w:pict>
            </w:r>
          </w:p>
        </w:tc>
      </w:tr>
    </w:tbl>
    <w:p w:rsidR="0017333F" w:rsidRPr="0017333F" w:rsidRDefault="00105334" w:rsidP="0017333F">
      <w:pPr>
        <w:spacing w:before="200" w:after="100" w:afterAutospacing="1"/>
        <w:rPr>
          <w:rFonts w:ascii="Arial" w:hAnsi="Arial" w:cs="Arial"/>
          <w:sz w:val="20"/>
        </w:rPr>
      </w:pPr>
      <w:hyperlink r:id="rId121" w:history="1">
        <w:r w:rsidR="0017333F" w:rsidRPr="0017333F">
          <w:rPr>
            <w:rFonts w:ascii="Arial" w:hAnsi="Arial" w:cs="Arial"/>
            <w:color w:val="0000FF"/>
            <w:sz w:val="17"/>
            <w:szCs w:val="17"/>
          </w:rPr>
          <w:t>Browse Previous</w:t>
        </w:r>
      </w:hyperlink>
      <w:r w:rsidR="0017333F" w:rsidRPr="0017333F">
        <w:rPr>
          <w:rFonts w:ascii="Arial" w:hAnsi="Arial" w:cs="Arial"/>
          <w:sz w:val="20"/>
        </w:rPr>
        <w:t xml:space="preserve"> | </w:t>
      </w:r>
      <w:hyperlink r:id="rId122" w:history="1">
        <w:r w:rsidR="0017333F" w:rsidRPr="0017333F">
          <w:rPr>
            <w:rFonts w:ascii="Arial" w:hAnsi="Arial" w:cs="Arial"/>
            <w:color w:val="0000FF"/>
            <w:sz w:val="17"/>
            <w:szCs w:val="17"/>
          </w:rPr>
          <w:t>Browse Next</w:t>
        </w:r>
      </w:hyperlink>
    </w:p>
    <w:p w:rsidR="0017333F" w:rsidRPr="0017333F" w:rsidRDefault="0017333F" w:rsidP="0017333F">
      <w:pPr>
        <w:spacing w:before="200" w:after="100" w:afterAutospacing="1"/>
        <w:rPr>
          <w:rFonts w:ascii="Arial" w:hAnsi="Arial" w:cs="Arial"/>
          <w:sz w:val="20"/>
        </w:rPr>
      </w:pPr>
      <w:r w:rsidRPr="0017333F">
        <w:rPr>
          <w:rFonts w:ascii="Arial" w:hAnsi="Arial" w:cs="Arial"/>
          <w:sz w:val="20"/>
        </w:rPr>
        <w:t xml:space="preserve">Title 40: Protection of Environment </w:t>
      </w:r>
      <w:r w:rsidRPr="0017333F">
        <w:rPr>
          <w:rFonts w:ascii="Arial" w:hAnsi="Arial" w:cs="Arial"/>
          <w:sz w:val="20"/>
        </w:rPr>
        <w:br/>
      </w:r>
      <w:hyperlink r:id="rId123" w:history="1">
        <w:r w:rsidRPr="0017333F">
          <w:rPr>
            <w:rFonts w:ascii="Arial" w:hAnsi="Arial" w:cs="Arial"/>
            <w:color w:val="0000FF"/>
            <w:sz w:val="17"/>
            <w:szCs w:val="17"/>
          </w:rPr>
          <w:t>PART 63—NATIONAL EMISSION STANDARDS FOR HAZARDOUS AIR POLLUTANTS FOR SOURCE CATEGORIES (CONTINUED)</w:t>
        </w:r>
      </w:hyperlink>
      <w:r w:rsidRPr="0017333F">
        <w:rPr>
          <w:rFonts w:ascii="Arial" w:hAnsi="Arial" w:cs="Arial"/>
          <w:sz w:val="20"/>
        </w:rPr>
        <w:t xml:space="preserve"> </w:t>
      </w:r>
    </w:p>
    <w:p w:rsidR="0017333F" w:rsidRPr="0017333F" w:rsidRDefault="00105334" w:rsidP="0017333F">
      <w:pPr>
        <w:rPr>
          <w:rFonts w:ascii="Arial" w:hAnsi="Arial" w:cs="Arial"/>
          <w:sz w:val="20"/>
        </w:rPr>
      </w:pPr>
      <w:r>
        <w:rPr>
          <w:rFonts w:ascii="Arial" w:hAnsi="Arial" w:cs="Arial"/>
          <w:sz w:val="20"/>
        </w:rPr>
        <w:pict>
          <v:rect id="_x0000_i1035" style="width:0;height:1.5pt" o:hrstd="t" o:hr="t" fillcolor="#a0a0a0" stroked="f"/>
        </w:pict>
      </w:r>
    </w:p>
    <w:p w:rsidR="0017333F" w:rsidRPr="0017333F" w:rsidRDefault="0017333F" w:rsidP="0017333F">
      <w:pPr>
        <w:spacing w:before="200" w:after="100"/>
        <w:outlineLvl w:val="1"/>
        <w:rPr>
          <w:rFonts w:ascii="Arial" w:hAnsi="Arial" w:cs="Arial"/>
          <w:b/>
          <w:bCs/>
          <w:sz w:val="27"/>
          <w:szCs w:val="27"/>
        </w:rPr>
      </w:pPr>
      <w:r w:rsidRPr="0017333F">
        <w:rPr>
          <w:rFonts w:ascii="Arial" w:hAnsi="Arial" w:cs="Arial"/>
          <w:b/>
          <w:bCs/>
          <w:sz w:val="27"/>
          <w:szCs w:val="27"/>
        </w:rPr>
        <w:t>Subpart BBBBBB—National Emission Standards for Hazardous Air Pollutants for Source Category: Gasoline Distribution Bulk Terminals, Bulk Plants, and Pipeline Facilities</w:t>
      </w:r>
    </w:p>
    <w:p w:rsidR="0017333F" w:rsidRPr="0017333F" w:rsidRDefault="00105334" w:rsidP="0017333F">
      <w:pPr>
        <w:rPr>
          <w:rFonts w:ascii="Arial" w:hAnsi="Arial" w:cs="Arial"/>
          <w:sz w:val="20"/>
        </w:rPr>
      </w:pPr>
      <w:r>
        <w:rPr>
          <w:rFonts w:ascii="Arial" w:hAnsi="Arial" w:cs="Arial"/>
          <w:sz w:val="20"/>
        </w:rPr>
        <w:pict>
          <v:rect id="_x0000_i1036" style="width:0;height:1.5pt" o:hrstd="t" o:hr="t" fillcolor="#a0a0a0" stroked="f"/>
        </w:pict>
      </w:r>
    </w:p>
    <w:p w:rsidR="0017333F" w:rsidRPr="0017333F" w:rsidRDefault="0017333F" w:rsidP="0017333F">
      <w:pPr>
        <w:rPr>
          <w:rFonts w:ascii="Arial" w:hAnsi="Arial" w:cs="Arial"/>
          <w:sz w:val="20"/>
        </w:rPr>
      </w:pPr>
      <w:r w:rsidRPr="0017333F">
        <w:rPr>
          <w:rFonts w:ascii="Arial" w:hAnsi="Arial" w:cs="Arial"/>
          <w:b/>
          <w:bCs/>
          <w:sz w:val="20"/>
        </w:rPr>
        <w:t>Contents</w:t>
      </w:r>
    </w:p>
    <w:p w:rsidR="0017333F" w:rsidRPr="0017333F" w:rsidRDefault="00105334" w:rsidP="0017333F">
      <w:pPr>
        <w:spacing w:after="100" w:afterAutospacing="1"/>
        <w:rPr>
          <w:rFonts w:ascii="Arial" w:hAnsi="Arial" w:cs="Arial"/>
          <w:smallCaps/>
          <w:sz w:val="20"/>
        </w:rPr>
      </w:pPr>
      <w:hyperlink r:id="rId124" w:anchor="sg40.16.63.bbbbbb.sg65" w:history="1">
        <w:r w:rsidR="0017333F" w:rsidRPr="0017333F">
          <w:rPr>
            <w:rFonts w:ascii="Arial" w:hAnsi="Arial" w:cs="Arial"/>
            <w:smallCaps/>
            <w:color w:val="0000FF"/>
            <w:sz w:val="17"/>
            <w:szCs w:val="17"/>
          </w:rPr>
          <w:t>What This Subpart Covers</w:t>
        </w:r>
      </w:hyperlink>
    </w:p>
    <w:p w:rsidR="0017333F" w:rsidRPr="0017333F" w:rsidRDefault="00105334" w:rsidP="0017333F">
      <w:pPr>
        <w:rPr>
          <w:rFonts w:ascii="Arial" w:hAnsi="Arial" w:cs="Arial"/>
          <w:sz w:val="20"/>
        </w:rPr>
      </w:pPr>
      <w:hyperlink r:id="rId125" w:anchor="se40.16.63_111080" w:history="1">
        <w:r w:rsidR="0017333F" w:rsidRPr="0017333F">
          <w:rPr>
            <w:rFonts w:ascii="Arial" w:hAnsi="Arial" w:cs="Arial"/>
            <w:color w:val="0000FF"/>
            <w:sz w:val="17"/>
            <w:szCs w:val="17"/>
          </w:rPr>
          <w:t>§63.11080   What is the purpose of this subpart?</w:t>
        </w:r>
      </w:hyperlink>
      <w:r w:rsidR="0017333F" w:rsidRPr="0017333F">
        <w:rPr>
          <w:rFonts w:ascii="Arial" w:hAnsi="Arial" w:cs="Arial"/>
          <w:sz w:val="20"/>
        </w:rPr>
        <w:br/>
      </w:r>
      <w:hyperlink r:id="rId126" w:anchor="se40.16.63_111081" w:history="1">
        <w:r w:rsidR="0017333F" w:rsidRPr="0017333F">
          <w:rPr>
            <w:rFonts w:ascii="Arial" w:hAnsi="Arial" w:cs="Arial"/>
            <w:color w:val="0000FF"/>
            <w:sz w:val="17"/>
            <w:szCs w:val="17"/>
          </w:rPr>
          <w:t>§63.11081   Am I subject to the requirements in this subpart?</w:t>
        </w:r>
      </w:hyperlink>
      <w:r w:rsidR="0017333F" w:rsidRPr="0017333F">
        <w:rPr>
          <w:rFonts w:ascii="Arial" w:hAnsi="Arial" w:cs="Arial"/>
          <w:sz w:val="20"/>
        </w:rPr>
        <w:br/>
      </w:r>
      <w:hyperlink r:id="rId127" w:anchor="se40.16.63_111082" w:history="1">
        <w:r w:rsidR="0017333F" w:rsidRPr="0017333F">
          <w:rPr>
            <w:rFonts w:ascii="Arial" w:hAnsi="Arial" w:cs="Arial"/>
            <w:color w:val="0000FF"/>
            <w:sz w:val="17"/>
            <w:szCs w:val="17"/>
          </w:rPr>
          <w:t>§63.11082   What parts of my affected source does this subpart cover?</w:t>
        </w:r>
      </w:hyperlink>
      <w:r w:rsidR="0017333F" w:rsidRPr="0017333F">
        <w:rPr>
          <w:rFonts w:ascii="Arial" w:hAnsi="Arial" w:cs="Arial"/>
          <w:sz w:val="20"/>
        </w:rPr>
        <w:br/>
      </w:r>
      <w:hyperlink r:id="rId128" w:anchor="se40.16.63_111083" w:history="1">
        <w:r w:rsidR="0017333F" w:rsidRPr="0017333F">
          <w:rPr>
            <w:rFonts w:ascii="Arial" w:hAnsi="Arial" w:cs="Arial"/>
            <w:color w:val="0000FF"/>
            <w:sz w:val="17"/>
            <w:szCs w:val="17"/>
          </w:rPr>
          <w:t>§63.11083   When do I have to comply with this subpart?</w:t>
        </w:r>
      </w:hyperlink>
    </w:p>
    <w:p w:rsidR="0017333F" w:rsidRPr="0017333F" w:rsidRDefault="00105334" w:rsidP="0017333F">
      <w:pPr>
        <w:spacing w:after="100" w:afterAutospacing="1"/>
        <w:rPr>
          <w:rFonts w:ascii="Arial" w:hAnsi="Arial" w:cs="Arial"/>
          <w:smallCaps/>
          <w:sz w:val="20"/>
        </w:rPr>
      </w:pPr>
      <w:hyperlink r:id="rId129" w:anchor="sg40.16.63_111083.sg66" w:history="1">
        <w:r w:rsidR="0017333F" w:rsidRPr="0017333F">
          <w:rPr>
            <w:rFonts w:ascii="Arial" w:hAnsi="Arial" w:cs="Arial"/>
            <w:smallCaps/>
            <w:color w:val="0000FF"/>
            <w:sz w:val="17"/>
            <w:szCs w:val="17"/>
          </w:rPr>
          <w:t>Emission Limitations and Management Practices</w:t>
        </w:r>
      </w:hyperlink>
    </w:p>
    <w:p w:rsidR="0017333F" w:rsidRPr="0017333F" w:rsidRDefault="00105334" w:rsidP="0017333F">
      <w:pPr>
        <w:rPr>
          <w:rFonts w:ascii="Arial" w:hAnsi="Arial" w:cs="Arial"/>
          <w:sz w:val="20"/>
        </w:rPr>
      </w:pPr>
      <w:hyperlink r:id="rId130" w:anchor="se40.16.63_111085" w:history="1">
        <w:r w:rsidR="0017333F" w:rsidRPr="0017333F">
          <w:rPr>
            <w:rFonts w:ascii="Arial" w:hAnsi="Arial" w:cs="Arial"/>
            <w:color w:val="0000FF"/>
            <w:sz w:val="17"/>
            <w:szCs w:val="17"/>
          </w:rPr>
          <w:t>§63.11085   What are my general duties to minimize emissions?</w:t>
        </w:r>
      </w:hyperlink>
      <w:r w:rsidR="0017333F" w:rsidRPr="0017333F">
        <w:rPr>
          <w:rFonts w:ascii="Arial" w:hAnsi="Arial" w:cs="Arial"/>
          <w:sz w:val="20"/>
        </w:rPr>
        <w:br/>
      </w:r>
      <w:hyperlink r:id="rId131" w:anchor="se40.16.63_111086" w:history="1">
        <w:r w:rsidR="0017333F" w:rsidRPr="0017333F">
          <w:rPr>
            <w:rFonts w:ascii="Arial" w:hAnsi="Arial" w:cs="Arial"/>
            <w:color w:val="0000FF"/>
            <w:sz w:val="17"/>
            <w:szCs w:val="17"/>
          </w:rPr>
          <w:t>§63.11086   What requirements must I meet if my facility is a bulk gasoline plant?</w:t>
        </w:r>
      </w:hyperlink>
      <w:r w:rsidR="0017333F" w:rsidRPr="0017333F">
        <w:rPr>
          <w:rFonts w:ascii="Arial" w:hAnsi="Arial" w:cs="Arial"/>
          <w:sz w:val="20"/>
        </w:rPr>
        <w:br/>
      </w:r>
      <w:hyperlink r:id="rId132" w:anchor="se40.16.63_111087" w:history="1">
        <w:r w:rsidR="0017333F" w:rsidRPr="0017333F">
          <w:rPr>
            <w:rFonts w:ascii="Arial" w:hAnsi="Arial" w:cs="Arial"/>
            <w:color w:val="0000FF"/>
            <w:sz w:val="17"/>
            <w:szCs w:val="17"/>
          </w:rPr>
          <w:t>§63.11087   What requirements must I meet for gasoline storage tanks if my facility is a bulk gasoline terminal, pipeline breakout station, or pipeline pumping station?</w:t>
        </w:r>
      </w:hyperlink>
      <w:r w:rsidR="0017333F" w:rsidRPr="0017333F">
        <w:rPr>
          <w:rFonts w:ascii="Arial" w:hAnsi="Arial" w:cs="Arial"/>
          <w:sz w:val="20"/>
        </w:rPr>
        <w:br/>
      </w:r>
      <w:hyperlink r:id="rId133" w:anchor="se40.16.63_111088" w:history="1">
        <w:r w:rsidR="0017333F" w:rsidRPr="0017333F">
          <w:rPr>
            <w:rFonts w:ascii="Arial" w:hAnsi="Arial" w:cs="Arial"/>
            <w:color w:val="0000FF"/>
            <w:sz w:val="17"/>
            <w:szCs w:val="17"/>
          </w:rPr>
          <w:t>§63.11088   What requirements must I meet for gasoline loading racks if my facility is a bulk gasoline terminal, pipeline breakout station, or pipeline pumping station?</w:t>
        </w:r>
      </w:hyperlink>
      <w:r w:rsidR="0017333F" w:rsidRPr="0017333F">
        <w:rPr>
          <w:rFonts w:ascii="Arial" w:hAnsi="Arial" w:cs="Arial"/>
          <w:sz w:val="20"/>
        </w:rPr>
        <w:br/>
      </w:r>
      <w:hyperlink r:id="rId134" w:anchor="se40.16.63_111089" w:history="1">
        <w:r w:rsidR="0017333F" w:rsidRPr="0017333F">
          <w:rPr>
            <w:rFonts w:ascii="Arial" w:hAnsi="Arial" w:cs="Arial"/>
            <w:color w:val="0000FF"/>
            <w:sz w:val="17"/>
            <w:szCs w:val="17"/>
          </w:rPr>
          <w:t>§63.11089   What requirements must I meet for equipment leak inspections if my facility is a bulk gasoline terminal, bulk plant, pipeline breakout station, or pipeline pumping station?</w:t>
        </w:r>
      </w:hyperlink>
    </w:p>
    <w:p w:rsidR="0017333F" w:rsidRPr="0017333F" w:rsidRDefault="00105334" w:rsidP="0017333F">
      <w:pPr>
        <w:spacing w:after="100" w:afterAutospacing="1"/>
        <w:rPr>
          <w:rFonts w:ascii="Arial" w:hAnsi="Arial" w:cs="Arial"/>
          <w:smallCaps/>
          <w:sz w:val="20"/>
        </w:rPr>
      </w:pPr>
      <w:hyperlink r:id="rId135" w:anchor="sg40.16.63_111089.sg67" w:history="1">
        <w:r w:rsidR="0017333F" w:rsidRPr="0017333F">
          <w:rPr>
            <w:rFonts w:ascii="Arial" w:hAnsi="Arial" w:cs="Arial"/>
            <w:smallCaps/>
            <w:color w:val="0000FF"/>
            <w:sz w:val="17"/>
            <w:szCs w:val="17"/>
          </w:rPr>
          <w:t>Testing and Monitoring Requirements</w:t>
        </w:r>
      </w:hyperlink>
    </w:p>
    <w:p w:rsidR="0017333F" w:rsidRPr="0017333F" w:rsidRDefault="00105334" w:rsidP="0017333F">
      <w:pPr>
        <w:rPr>
          <w:rFonts w:ascii="Arial" w:hAnsi="Arial" w:cs="Arial"/>
          <w:sz w:val="20"/>
        </w:rPr>
      </w:pPr>
      <w:hyperlink r:id="rId136" w:anchor="se40.16.63_111092" w:history="1">
        <w:r w:rsidR="0017333F" w:rsidRPr="0017333F">
          <w:rPr>
            <w:rFonts w:ascii="Arial" w:hAnsi="Arial" w:cs="Arial"/>
            <w:color w:val="0000FF"/>
            <w:sz w:val="17"/>
            <w:szCs w:val="17"/>
          </w:rPr>
          <w:t>§63.11092   What testing and monitoring requirements must I meet?</w:t>
        </w:r>
      </w:hyperlink>
    </w:p>
    <w:p w:rsidR="0017333F" w:rsidRPr="0017333F" w:rsidRDefault="00105334" w:rsidP="0017333F">
      <w:pPr>
        <w:spacing w:after="100" w:afterAutospacing="1"/>
        <w:rPr>
          <w:rFonts w:ascii="Arial" w:hAnsi="Arial" w:cs="Arial"/>
          <w:smallCaps/>
          <w:sz w:val="20"/>
        </w:rPr>
      </w:pPr>
      <w:hyperlink r:id="rId137" w:anchor="sg40.16.63_111092.sg68" w:history="1">
        <w:r w:rsidR="0017333F" w:rsidRPr="0017333F">
          <w:rPr>
            <w:rFonts w:ascii="Arial" w:hAnsi="Arial" w:cs="Arial"/>
            <w:smallCaps/>
            <w:color w:val="0000FF"/>
            <w:sz w:val="17"/>
            <w:szCs w:val="17"/>
          </w:rPr>
          <w:t>Notifications, Records, and Reports</w:t>
        </w:r>
      </w:hyperlink>
    </w:p>
    <w:p w:rsidR="0017333F" w:rsidRPr="0017333F" w:rsidRDefault="00105334" w:rsidP="0017333F">
      <w:pPr>
        <w:rPr>
          <w:rFonts w:ascii="Arial" w:hAnsi="Arial" w:cs="Arial"/>
          <w:sz w:val="20"/>
        </w:rPr>
      </w:pPr>
      <w:hyperlink r:id="rId138" w:anchor="se40.16.63_111093" w:history="1">
        <w:r w:rsidR="0017333F" w:rsidRPr="0017333F">
          <w:rPr>
            <w:rFonts w:ascii="Arial" w:hAnsi="Arial" w:cs="Arial"/>
            <w:color w:val="0000FF"/>
            <w:sz w:val="17"/>
            <w:szCs w:val="17"/>
          </w:rPr>
          <w:t>§63.11093   What notifications must I submit and when?</w:t>
        </w:r>
      </w:hyperlink>
      <w:r w:rsidR="0017333F" w:rsidRPr="0017333F">
        <w:rPr>
          <w:rFonts w:ascii="Arial" w:hAnsi="Arial" w:cs="Arial"/>
          <w:sz w:val="20"/>
        </w:rPr>
        <w:br/>
      </w:r>
      <w:hyperlink r:id="rId139" w:anchor="se40.16.63_111094" w:history="1">
        <w:r w:rsidR="0017333F" w:rsidRPr="0017333F">
          <w:rPr>
            <w:rFonts w:ascii="Arial" w:hAnsi="Arial" w:cs="Arial"/>
            <w:color w:val="0000FF"/>
            <w:sz w:val="17"/>
            <w:szCs w:val="17"/>
          </w:rPr>
          <w:t>§63.11094   What are my recordkeeping requirements?</w:t>
        </w:r>
      </w:hyperlink>
      <w:r w:rsidR="0017333F" w:rsidRPr="0017333F">
        <w:rPr>
          <w:rFonts w:ascii="Arial" w:hAnsi="Arial" w:cs="Arial"/>
          <w:sz w:val="20"/>
        </w:rPr>
        <w:br/>
      </w:r>
      <w:hyperlink r:id="rId140" w:anchor="se40.16.63_111095" w:history="1">
        <w:r w:rsidR="0017333F" w:rsidRPr="0017333F">
          <w:rPr>
            <w:rFonts w:ascii="Arial" w:hAnsi="Arial" w:cs="Arial"/>
            <w:color w:val="0000FF"/>
            <w:sz w:val="17"/>
            <w:szCs w:val="17"/>
          </w:rPr>
          <w:t>§63.11095   What are my reporting requirements?</w:t>
        </w:r>
      </w:hyperlink>
    </w:p>
    <w:p w:rsidR="0017333F" w:rsidRPr="0017333F" w:rsidRDefault="00105334" w:rsidP="0017333F">
      <w:pPr>
        <w:spacing w:after="100" w:afterAutospacing="1"/>
        <w:rPr>
          <w:rFonts w:ascii="Arial" w:hAnsi="Arial" w:cs="Arial"/>
          <w:smallCaps/>
          <w:sz w:val="20"/>
        </w:rPr>
      </w:pPr>
      <w:hyperlink r:id="rId141" w:anchor="sg40.16.63_111095.sg69" w:history="1">
        <w:r w:rsidR="0017333F" w:rsidRPr="0017333F">
          <w:rPr>
            <w:rFonts w:ascii="Arial" w:hAnsi="Arial" w:cs="Arial"/>
            <w:smallCaps/>
            <w:color w:val="0000FF"/>
            <w:sz w:val="17"/>
            <w:szCs w:val="17"/>
          </w:rPr>
          <w:t>Other Requirements and Information</w:t>
        </w:r>
      </w:hyperlink>
    </w:p>
    <w:p w:rsidR="0017333F" w:rsidRPr="0017333F" w:rsidRDefault="00105334" w:rsidP="0017333F">
      <w:pPr>
        <w:rPr>
          <w:rFonts w:ascii="Arial" w:hAnsi="Arial" w:cs="Arial"/>
          <w:sz w:val="20"/>
        </w:rPr>
      </w:pPr>
      <w:hyperlink r:id="rId142" w:anchor="se40.16.63_111098" w:history="1">
        <w:r w:rsidR="0017333F" w:rsidRPr="0017333F">
          <w:rPr>
            <w:rFonts w:ascii="Arial" w:hAnsi="Arial" w:cs="Arial"/>
            <w:color w:val="0000FF"/>
            <w:sz w:val="17"/>
            <w:szCs w:val="17"/>
          </w:rPr>
          <w:t>§63.11098   What parts of the General Provisions apply to me?</w:t>
        </w:r>
      </w:hyperlink>
      <w:r w:rsidR="0017333F" w:rsidRPr="0017333F">
        <w:rPr>
          <w:rFonts w:ascii="Arial" w:hAnsi="Arial" w:cs="Arial"/>
          <w:sz w:val="20"/>
        </w:rPr>
        <w:br/>
      </w:r>
      <w:hyperlink r:id="rId143" w:anchor="se40.16.63_111099" w:history="1">
        <w:r w:rsidR="0017333F" w:rsidRPr="0017333F">
          <w:rPr>
            <w:rFonts w:ascii="Arial" w:hAnsi="Arial" w:cs="Arial"/>
            <w:color w:val="0000FF"/>
            <w:sz w:val="17"/>
            <w:szCs w:val="17"/>
          </w:rPr>
          <w:t>§63.11099   Who implements and enforces this subpart?</w:t>
        </w:r>
      </w:hyperlink>
      <w:r w:rsidR="0017333F" w:rsidRPr="0017333F">
        <w:rPr>
          <w:rFonts w:ascii="Arial" w:hAnsi="Arial" w:cs="Arial"/>
          <w:sz w:val="20"/>
        </w:rPr>
        <w:br/>
      </w:r>
      <w:hyperlink r:id="rId144" w:anchor="se40.16.63_111100" w:history="1">
        <w:r w:rsidR="0017333F" w:rsidRPr="0017333F">
          <w:rPr>
            <w:rFonts w:ascii="Arial" w:hAnsi="Arial" w:cs="Arial"/>
            <w:color w:val="0000FF"/>
            <w:sz w:val="17"/>
            <w:szCs w:val="17"/>
          </w:rPr>
          <w:t>§63.11100   What definitions apply to this subpart?</w:t>
        </w:r>
      </w:hyperlink>
      <w:r w:rsidR="0017333F" w:rsidRPr="0017333F">
        <w:rPr>
          <w:rFonts w:ascii="Arial" w:hAnsi="Arial" w:cs="Arial"/>
          <w:sz w:val="20"/>
        </w:rPr>
        <w:br/>
      </w:r>
      <w:hyperlink r:id="rId145" w:anchor="ap40.16.63_111100.1" w:history="1">
        <w:r w:rsidR="0017333F" w:rsidRPr="0017333F">
          <w:rPr>
            <w:rFonts w:ascii="Arial" w:hAnsi="Arial" w:cs="Arial"/>
            <w:color w:val="0000FF"/>
            <w:sz w:val="17"/>
            <w:szCs w:val="17"/>
          </w:rPr>
          <w:t>Table 1 to Subpart BBBBBB of Part 63—Applicability Criteria, Emission Limits, and Management Practices for Storage Tanks</w:t>
        </w:r>
      </w:hyperlink>
      <w:r w:rsidR="0017333F" w:rsidRPr="0017333F">
        <w:rPr>
          <w:rFonts w:ascii="Arial" w:hAnsi="Arial" w:cs="Arial"/>
          <w:sz w:val="20"/>
        </w:rPr>
        <w:br/>
      </w:r>
      <w:hyperlink r:id="rId146" w:anchor="ap40.16.63_111100.2" w:history="1">
        <w:r w:rsidR="0017333F" w:rsidRPr="0017333F">
          <w:rPr>
            <w:rFonts w:ascii="Arial" w:hAnsi="Arial" w:cs="Arial"/>
            <w:color w:val="0000FF"/>
            <w:sz w:val="17"/>
            <w:szCs w:val="17"/>
          </w:rPr>
          <w:t>Table 2 to Subpart BBBBBB of Part 63—Applicability Criteria, Emission Limits, and Management Practices for Loading Racks</w:t>
        </w:r>
      </w:hyperlink>
      <w:r w:rsidR="0017333F" w:rsidRPr="0017333F">
        <w:rPr>
          <w:rFonts w:ascii="Arial" w:hAnsi="Arial" w:cs="Arial"/>
          <w:sz w:val="20"/>
        </w:rPr>
        <w:br/>
      </w:r>
      <w:hyperlink r:id="rId147" w:anchor="ap40.16.63_111100.3" w:history="1">
        <w:r w:rsidR="0017333F" w:rsidRPr="0017333F">
          <w:rPr>
            <w:rFonts w:ascii="Arial" w:hAnsi="Arial" w:cs="Arial"/>
            <w:color w:val="0000FF"/>
            <w:sz w:val="17"/>
            <w:szCs w:val="17"/>
          </w:rPr>
          <w:t>Table 3 to Subpart BBBBBB of Part 63—Applicability of General Provisions</w:t>
        </w:r>
      </w:hyperlink>
    </w:p>
    <w:p w:rsidR="0017333F" w:rsidRPr="0017333F" w:rsidRDefault="00105334" w:rsidP="0017333F">
      <w:pPr>
        <w:rPr>
          <w:rFonts w:ascii="Arial" w:hAnsi="Arial" w:cs="Arial"/>
          <w:sz w:val="20"/>
        </w:rPr>
      </w:pPr>
      <w:r>
        <w:rPr>
          <w:rFonts w:ascii="Arial" w:hAnsi="Arial" w:cs="Arial"/>
          <w:sz w:val="20"/>
        </w:rPr>
        <w:pict>
          <v:rect id="_x0000_i1037" style="width:0;height:1.5pt" o:hrstd="t" o:hr="t" fillcolor="#a0a0a0" stroked="f"/>
        </w:pict>
      </w:r>
    </w:p>
    <w:p w:rsidR="0017333F" w:rsidRPr="0017333F" w:rsidRDefault="0017333F" w:rsidP="0017333F">
      <w:pPr>
        <w:spacing w:before="200" w:after="100" w:afterAutospacing="1"/>
        <w:ind w:firstLine="480"/>
        <w:rPr>
          <w:rFonts w:ascii="Arial" w:hAnsi="Arial" w:cs="Arial"/>
          <w:sz w:val="18"/>
          <w:szCs w:val="18"/>
        </w:rPr>
      </w:pPr>
      <w:r w:rsidRPr="0017333F">
        <w:rPr>
          <w:rFonts w:ascii="Arial" w:hAnsi="Arial" w:cs="Arial"/>
          <w:smallCaps/>
          <w:sz w:val="18"/>
          <w:szCs w:val="18"/>
        </w:rPr>
        <w:t>Source:</w:t>
      </w:r>
      <w:r w:rsidRPr="0017333F">
        <w:rPr>
          <w:rFonts w:ascii="Arial" w:hAnsi="Arial" w:cs="Arial"/>
          <w:sz w:val="18"/>
          <w:szCs w:val="18"/>
        </w:rPr>
        <w:t xml:space="preserve"> 73 FR 1933, Jan. 10, 2008, unless otherwise noted. </w:t>
      </w:r>
    </w:p>
    <w:p w:rsidR="0017333F" w:rsidRPr="0017333F" w:rsidRDefault="0017333F" w:rsidP="0017333F">
      <w:pPr>
        <w:spacing w:before="200" w:after="100"/>
        <w:outlineLvl w:val="1"/>
        <w:rPr>
          <w:rFonts w:ascii="Arial" w:hAnsi="Arial" w:cs="Arial"/>
          <w:b/>
          <w:bCs/>
          <w:smallCaps/>
          <w:sz w:val="27"/>
          <w:szCs w:val="27"/>
        </w:rPr>
      </w:pPr>
      <w:bookmarkStart w:id="77" w:name="sg40.16.63.bbbbbb.sg65"/>
      <w:bookmarkEnd w:id="77"/>
      <w:r w:rsidRPr="0017333F">
        <w:rPr>
          <w:rFonts w:ascii="Arial" w:hAnsi="Arial" w:cs="Arial"/>
          <w:b/>
          <w:bCs/>
          <w:smallCaps/>
          <w:sz w:val="27"/>
          <w:szCs w:val="27"/>
        </w:rPr>
        <w:t>What This Subpart Covers</w:t>
      </w:r>
    </w:p>
    <w:p w:rsidR="0017333F" w:rsidRPr="0017333F" w:rsidRDefault="0017333F" w:rsidP="0017333F">
      <w:pPr>
        <w:spacing w:before="200" w:after="100"/>
        <w:outlineLvl w:val="1"/>
        <w:rPr>
          <w:rFonts w:ascii="Arial" w:hAnsi="Arial" w:cs="Arial"/>
          <w:b/>
          <w:bCs/>
          <w:sz w:val="20"/>
        </w:rPr>
      </w:pPr>
      <w:bookmarkStart w:id="78" w:name="se40.16.63_111080"/>
      <w:bookmarkEnd w:id="78"/>
      <w:r w:rsidRPr="0017333F">
        <w:rPr>
          <w:rFonts w:ascii="Arial" w:hAnsi="Arial" w:cs="Arial"/>
          <w:b/>
          <w:bCs/>
          <w:sz w:val="20"/>
        </w:rPr>
        <w:t>§63.11080   What is the purpose of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This subpart establishes national emission limitations and management practices for hazardous air pollutants (HAP) emitted from area source gasoline distribution bulk terminals, bulk plants, and pipeline facilities. This subpart also establishes requirements to demonstrate compliance with the emission limitations and management practices.</w:t>
      </w:r>
    </w:p>
    <w:p w:rsidR="0017333F" w:rsidRPr="0017333F" w:rsidRDefault="0017333F" w:rsidP="0017333F">
      <w:pPr>
        <w:spacing w:before="200" w:after="100"/>
        <w:outlineLvl w:val="1"/>
        <w:rPr>
          <w:rFonts w:ascii="Arial" w:hAnsi="Arial" w:cs="Arial"/>
          <w:b/>
          <w:bCs/>
          <w:sz w:val="20"/>
        </w:rPr>
      </w:pPr>
      <w:bookmarkStart w:id="79" w:name="se40.16.63_111081"/>
      <w:bookmarkEnd w:id="79"/>
      <w:r w:rsidRPr="0017333F">
        <w:rPr>
          <w:rFonts w:ascii="Arial" w:hAnsi="Arial" w:cs="Arial"/>
          <w:b/>
          <w:bCs/>
          <w:sz w:val="20"/>
        </w:rPr>
        <w:t>§63.11081   Am I subject to the requirements in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The affected source to which this subpart applies is each area source bulk gasoline terminal, pipeline breakout station, pipeline pumping station, and bulk gasoline plant identified in paragraphs (a)(1) through (4) of this section. You are subject to the requirements in this subpart if you own or operate one or more of the affected area sources identified in paragraphs (a)(1) through (4)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A bulk gasoline terminal that is not subject to the control requirements of 40 CFR part 63, subpart R (§§63.422, 63.423, and 63.424) or 40 CFR part 63, subpart CC (§§63.646, 63.648, 63.649, and 63.650).</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A pipeline breakout station that is not subject to the control requirements of 40 CFR part 63, subpart R (§§63.423 and 63.424).</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A pipeline pumping station.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A bulk gasoline plant.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If you are an owner or operator of affected sources, as defined in (a)(1) through (4) of this section, you are not required to meet the obligation to obtain a permit under 40 CFR part 70 or 40 CFR part 71 as a result of being subject to this subpart. However, you are still subject to the requirement to apply for and obtain a permit under 40 CFR part 70 or 40 CFR part 71 if you meet one or more of the applicability criteria found in 40 CFR 70.3(a) and (b) or 40 CFR part 71.3(a) and (b).</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Gasoline storage tanks that are located at affected sources identified in paragraphs (a)(1) through (a)(4) of this section, and that are used only for dispensing gasoline in a manner consistent with tanks located at a gasoline dispensing facility as defined in §63.11132, are not subject to any of the requirements in this subpart. These tanks must comply with subpart CCCCCC of this 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The loading of aviation gasoline into storage tanks at airports, and the subsequent transfer of aviation gasoline within the airport, is not subject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 The loading of gasoline into marine tank vessels at bulk facilities is not subject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(f) If your affected source's throughput ever exceeds an applicable throughput threshold in the definition of “bulk gasoline terminal” or in item 1 in Table 2 to this subpart, the affected source will remain subject to the requirements for sources above the threshold, even if the affected source throughput later falls below the applicable throughput threshold.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(g) For the purpose of determining gasoline throughput, as used in the definition of bulk gasoline plant and bulk gasoline terminal, the 20,000 gallons per day threshold throughput is the maximum calculated design throughout for any day, and is not an average. An enforceable State, local, or Tribal permit limitation on throughput, established prior to the applicable compliance date, may be used in lieu of the 20,000 gallons per day design capacity throughput threshold to determine whether the facility is a bulk gasoline plant or a bulk gasoline terminal.</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(h) Storage tanks that are used to load gasoline into a cargo tank for the on-site redistribution of gasoline to another storage tank are subject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§63.11093.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(j) For new or reconstructed affected sources, as specified in §63.11082(b) and (c), recordkeeping to document applicable throughput must begin upon startup of the affected source. For existing sources, as specified in §63.11082(d), recordkeeping to document applicable throughput must begin on January 10, 2008. Records required under this paragraph shall be kept for a period of 5 years.</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[73 FR 1933, Jan. 10, 2008, as amended at 76 FR 4176, Jan. 24, 2011]</w:t>
      </w:r>
    </w:p>
    <w:p w:rsidR="0017333F" w:rsidRPr="0017333F" w:rsidRDefault="0017333F" w:rsidP="0017333F">
      <w:pPr>
        <w:spacing w:before="200" w:after="100"/>
        <w:outlineLvl w:val="1"/>
        <w:rPr>
          <w:rFonts w:ascii="Arial" w:hAnsi="Arial" w:cs="Arial"/>
          <w:b/>
          <w:bCs/>
          <w:sz w:val="20"/>
        </w:rPr>
      </w:pPr>
      <w:bookmarkStart w:id="80" w:name="se40.16.63_111082"/>
      <w:bookmarkEnd w:id="80"/>
      <w:r w:rsidRPr="0017333F">
        <w:rPr>
          <w:rFonts w:ascii="Arial" w:hAnsi="Arial" w:cs="Arial"/>
          <w:b/>
          <w:bCs/>
          <w:sz w:val="20"/>
        </w:rPr>
        <w:t>§63.11082   What parts of my affected source does this subpart cover?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The emission sources to which this subpart applies are gasoline storage tanks, gasoline loading racks, vapor collection-equipped gasoline cargo tanks, and equipment components in vapor or liquid gasoline service that meet the criteria specified in Tables 1 through 3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An affected source is a new affected source if you commenced construction on the affected source after November 9, 2006, and you meet the applicability criteria in §63.11081 at the time you commenced operation.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An affected source is reconstructed if you meet the criteria for reconstruction as defined in §63.2.</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An affected source is an existing affected source if it is not new or reconstructed.</w:t>
      </w:r>
    </w:p>
    <w:p w:rsidR="0017333F" w:rsidRPr="0017333F" w:rsidRDefault="0017333F" w:rsidP="0017333F">
      <w:pPr>
        <w:spacing w:before="200" w:after="100"/>
        <w:outlineLvl w:val="1"/>
        <w:rPr>
          <w:rFonts w:ascii="Arial" w:hAnsi="Arial" w:cs="Arial"/>
          <w:b/>
          <w:bCs/>
          <w:sz w:val="20"/>
        </w:rPr>
      </w:pPr>
      <w:bookmarkStart w:id="81" w:name="se40.16.63_111083"/>
      <w:bookmarkEnd w:id="81"/>
      <w:r w:rsidRPr="0017333F">
        <w:rPr>
          <w:rFonts w:ascii="Arial" w:hAnsi="Arial" w:cs="Arial"/>
          <w:b/>
          <w:bCs/>
          <w:sz w:val="20"/>
        </w:rPr>
        <w:t>§63.11083   When do I have to comply with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If you have a new or reconstructed affected source, you must comply with this subpart according to paragraphs (a)(1) and (2)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If you start up your affected source before January 10, 2008, you must comply with the standards in this subpart no later than January 10, 2008.</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If you start up your affected source after January 10, 2008, you must comply with the standards in this subpart upon startup of your affected source.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If you have an existing affected source, you must comply with the standards in this subpart no later than January 10, 2011.</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If you have an existing affected source that becomes subject to the control requirements in this subpart because of an increase in the daily throughput, as specified in option 1 of Table 2 to this subpart, you must comply with the standards in this subpart no later than 3 years after the affected source becomes subject to the control requirements in this subpart.</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[73 FR 1933, Jan. 10, 2008, as amended at 76 FR 4177, Jan. 24, 2011]</w:t>
      </w:r>
    </w:p>
    <w:p w:rsidR="0017333F" w:rsidRPr="0017333F" w:rsidRDefault="0017333F" w:rsidP="0017333F">
      <w:pPr>
        <w:spacing w:before="200" w:after="100"/>
        <w:outlineLvl w:val="1"/>
        <w:rPr>
          <w:rFonts w:ascii="Arial" w:hAnsi="Arial" w:cs="Arial"/>
          <w:b/>
          <w:bCs/>
          <w:smallCaps/>
          <w:sz w:val="27"/>
          <w:szCs w:val="27"/>
        </w:rPr>
      </w:pPr>
      <w:bookmarkStart w:id="82" w:name="sg40.16.63_111083.sg66"/>
      <w:bookmarkEnd w:id="82"/>
      <w:r w:rsidRPr="0017333F">
        <w:rPr>
          <w:rFonts w:ascii="Arial" w:hAnsi="Arial" w:cs="Arial"/>
          <w:b/>
          <w:bCs/>
          <w:smallCaps/>
          <w:sz w:val="27"/>
          <w:szCs w:val="27"/>
        </w:rPr>
        <w:t>Emission Limitations and Management Practices</w:t>
      </w:r>
    </w:p>
    <w:p w:rsidR="0017333F" w:rsidRPr="0017333F" w:rsidRDefault="0017333F" w:rsidP="0017333F">
      <w:pPr>
        <w:spacing w:before="200" w:after="100"/>
        <w:outlineLvl w:val="1"/>
        <w:rPr>
          <w:rFonts w:ascii="Arial" w:hAnsi="Arial" w:cs="Arial"/>
          <w:b/>
          <w:bCs/>
          <w:sz w:val="20"/>
        </w:rPr>
      </w:pPr>
      <w:bookmarkStart w:id="83" w:name="se40.16.63_111085"/>
      <w:bookmarkEnd w:id="83"/>
      <w:r w:rsidRPr="0017333F">
        <w:rPr>
          <w:rFonts w:ascii="Arial" w:hAnsi="Arial" w:cs="Arial"/>
          <w:b/>
          <w:bCs/>
          <w:sz w:val="20"/>
        </w:rPr>
        <w:t>§63.11085   What are my general duties to minimize emissions?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Each owner or operator of an affected source under this subpart must comply with the requirements of paragraphs (a) and (b)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You must keep applicable records and submit reports as specified in §63.11094(g) and §63.11095(d).</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[76 FR 4177, Jan. 24, 2011]</w:t>
      </w:r>
    </w:p>
    <w:p w:rsidR="0017333F" w:rsidRPr="0017333F" w:rsidRDefault="0017333F" w:rsidP="0017333F">
      <w:pPr>
        <w:spacing w:before="200" w:after="100"/>
        <w:outlineLvl w:val="1"/>
        <w:rPr>
          <w:rFonts w:ascii="Arial" w:hAnsi="Arial" w:cs="Arial"/>
          <w:b/>
          <w:bCs/>
          <w:sz w:val="20"/>
        </w:rPr>
      </w:pPr>
      <w:bookmarkStart w:id="84" w:name="se40.16.63_111086"/>
      <w:bookmarkEnd w:id="84"/>
      <w:r w:rsidRPr="0017333F">
        <w:rPr>
          <w:rFonts w:ascii="Arial" w:hAnsi="Arial" w:cs="Arial"/>
          <w:b/>
          <w:bCs/>
          <w:sz w:val="20"/>
        </w:rPr>
        <w:t>§63.11086   What requirements must I meet if my facility is a bulk gasoline plant?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Each owner or operator of an affected bulk gasoline plant, as defined in §63.11100, must comply with the requirements of paragraphs (a) through (i)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Except as specified in paragraph (b) of this section, you must only load gasoline into storage tanks and cargo tanks at your facility by utilizing submerged filling, as defined in §63.11100, and as specified in paragraphs (a)(1), (a)(2), or (a)(3) of this section. The applicable distances in paragraphs (a)(1) and (2) of this section shall be measured from the point in the opening of the submerged fill pipe that is the greatest distance from the bottom of the storage tank.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Submerged fill pipes installed on or before November 9, 2006, must be no more than 12 inches from the bottom of the tank.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Submerged fill pipes installed after November 9, 2006, must be no more than 6 inches from the bottom of the tank.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Submerged fill pipes not meeting the specifications of paragraphs (a)(1) or (a)(2) of this section are allowed if the owner or operator can demonstrate that the liquid level in the gasoline storage tank is always above the entire opening of the fill pipe. Documentation providing such demonstration must be made available for inspection by the Administrator's delegated representative during the course of a site visit.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Gasoline storage tanks with a capacity of less than 250 gallons are not required to comply with the control requirements in paragraph (a) of this section, but must comply only with the requirements in paragraph (d)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You must perform a monthly leak inspection of all equipment in gasoline service according to the requirements specified in §63.11089(a) through (d).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You must not allow gasoline to be handled in a manner that would result in vapor releases to the atmosphere for extended periods of time. Measures to be taken include, but are not limited to, the following:</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Minimize gasoline spills;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Clean up spills as expeditiously as practicable;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Cover all open gasoline containers and all gasoline storage tank fill-pipes with a gasketed seal when not in use;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Minimize gasoline sent to open waste collection systems that collect and transport gasoline to reclamation and recycling devices, such as oil/water separators.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 You must submit an Initial Notification that you are subject to this subpart by May 9, 2008 unless you meet the requirements in paragraph (g) of this section. The Initial Notification must contain the information specified in paragraphs (e)(1) through (4) of this section. The notification must be submitted to the applicable EPA Regional Office and the delegated State authority, as specified in §63.13.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The name and address of the owner and the operator.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The address (i.e., physical location) of the bulk plant.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A statement that the notification is being submitted in response to this subpart and identifying the requirements in paragraphs (a), (b), (c), and (d) of this section that apply to you.</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A brief description of the bulk plant, including the number of storage tanks in gasoline service, the capacity of each storage tank in gasoline service, and the average monthly gasoline throughput at the affected source.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(f) You must submit a Notification of Compliance Status to the applicable EPA Regional Office and the delegated State authority, as specified in §63.13, by the compliance date specified in §63.11083 unless you meet the requirements in paragraph (g) of this section.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(e) of this section is due, the Notification of Compliance Status may be submitted in lieu of the Initial Notification provided it contains the information required under paragraph (e)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(g) If, prior to January 10, 2008, you are operating in compliance with an enforceable State, local, or tribal rule or permit that requires submerged fill as specified in §63.11086(a), you are not required to submit an Initial Notification or a Notification of Compliance Status under paragraph (e) or paragraph (f)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(h) You must comply with the requirements of this subpart by the applicable dates specified in §63.11083.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You must keep applicable records and submit reports as specified in §63.11094(d) and (e) and §63.11095(c).</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[73 FR 1933, Jan. 10, 2008, as amended at 76 FR 4177, Jan. 24, 2011]</w:t>
      </w:r>
    </w:p>
    <w:p w:rsidR="0017333F" w:rsidRPr="0017333F" w:rsidRDefault="0017333F" w:rsidP="0017333F">
      <w:pPr>
        <w:spacing w:before="200" w:after="100"/>
        <w:outlineLvl w:val="1"/>
        <w:rPr>
          <w:rFonts w:ascii="Arial" w:hAnsi="Arial" w:cs="Arial"/>
          <w:b/>
          <w:bCs/>
          <w:sz w:val="20"/>
        </w:rPr>
      </w:pPr>
      <w:bookmarkStart w:id="85" w:name="se40.16.63_111087"/>
      <w:bookmarkEnd w:id="85"/>
      <w:r w:rsidRPr="0017333F">
        <w:rPr>
          <w:rFonts w:ascii="Arial" w:hAnsi="Arial" w:cs="Arial"/>
          <w:b/>
          <w:bCs/>
          <w:sz w:val="20"/>
        </w:rPr>
        <w:t>§63.11087   What requirements must I meet for gasoline storage tanks if my facility is a bulk gasoline terminal, pipeline breakout station, or pipeline pumping station?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You must meet each emission limit and management practice in Table 1 to this subpart that applies to your gasoline storage tank.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You must comply with the requirements of this subpart by the applicable dates specified in §63.11083, except that storage vessels equipped with floating roofs and not meeting the requirements of paragraph (a) of this section must be in compliance at the first degassing and cleaning activity after January 10, 2011 or by January 10, 2018, whichever is first.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You must comply with the applicable testing and monitoring requirements specified in §63.11092(e).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You must submit the applicable notifications as required under §63.11093.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 You must keep records and submit reports as specified in §§63.11094 and 63.11095.</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(f) If your gasoline storage tank is subject to, and complies with, the control requirements of 40 CFR part 60, subpart Kb of this chapter, your storage tank will be deemed in compliance with this section. You must report this determination in the Notification of Compliance Status report under §63.11093(b).</w:t>
      </w:r>
    </w:p>
    <w:p w:rsidR="0017333F" w:rsidRPr="0017333F" w:rsidRDefault="0017333F" w:rsidP="0017333F">
      <w:pPr>
        <w:spacing w:before="200" w:after="100"/>
        <w:outlineLvl w:val="1"/>
        <w:rPr>
          <w:rFonts w:ascii="Arial" w:hAnsi="Arial" w:cs="Arial"/>
          <w:b/>
          <w:bCs/>
          <w:sz w:val="20"/>
        </w:rPr>
      </w:pPr>
      <w:bookmarkStart w:id="86" w:name="se40.16.63_111088"/>
      <w:bookmarkEnd w:id="86"/>
      <w:r w:rsidRPr="0017333F">
        <w:rPr>
          <w:rFonts w:ascii="Arial" w:hAnsi="Arial" w:cs="Arial"/>
          <w:b/>
          <w:bCs/>
          <w:sz w:val="20"/>
        </w:rPr>
        <w:t>§63.11088   What requirements must I meet for gasoline loading racks if my facility is a bulk gasoline terminal, pipeline breakout station, or pipeline pumping station?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You must meet each emission limit and management practice in Table 2 to this subpart that applies to you.</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As an alternative for railcar cargo tanks to the requirements specified in Table 2 to this subpart, you may comply with the requirements specified in §63.422(e).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You must comply with the requirements of this subpart by the applicable dates specified in §63.11083.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You must comply with the applicable testing and monitoring requirements specified in §63.11092.</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 You must submit the applicable notifications as required under §63.11093.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(f) You must keep records and submit reports as specified in §§63.11094 and 63.11095.</w:t>
      </w:r>
    </w:p>
    <w:p w:rsidR="0017333F" w:rsidRPr="0017333F" w:rsidRDefault="0017333F" w:rsidP="0017333F">
      <w:pPr>
        <w:spacing w:before="200" w:after="100"/>
        <w:outlineLvl w:val="1"/>
        <w:rPr>
          <w:rFonts w:ascii="Arial" w:hAnsi="Arial" w:cs="Arial"/>
          <w:b/>
          <w:bCs/>
          <w:sz w:val="20"/>
        </w:rPr>
      </w:pPr>
      <w:bookmarkStart w:id="87" w:name="se40.16.63_111089"/>
      <w:bookmarkEnd w:id="87"/>
      <w:r w:rsidRPr="0017333F">
        <w:rPr>
          <w:rFonts w:ascii="Arial" w:hAnsi="Arial" w:cs="Arial"/>
          <w:b/>
          <w:bCs/>
          <w:sz w:val="20"/>
        </w:rPr>
        <w:t>§63.11089   What requirements must I meet for equipment leak inspections if my facility is a bulk gasoline terminal, bulk plant, pipeline breakout station, or pipeline pumping station?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A log book shall be used and shall be signed by the owner or operator at the completion of each inspection. A section of the log book shall contain a list, summary description, or diagram(s) showing the location of all equipment in gasoline service at the facility.</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paragraph (d)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 You must comply with the requirements of this subpart by the applicable dates specified in §63.11083.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(f) You must submit the applicable notifications as required under §63.11093.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(g) You must keep records and submit reports as specified in §§63.11094 and 63.11095.</w:t>
      </w:r>
    </w:p>
    <w:p w:rsidR="0017333F" w:rsidRPr="0017333F" w:rsidRDefault="0017333F" w:rsidP="0017333F">
      <w:pPr>
        <w:spacing w:before="200" w:after="100"/>
        <w:outlineLvl w:val="1"/>
        <w:rPr>
          <w:rFonts w:ascii="Arial" w:hAnsi="Arial" w:cs="Arial"/>
          <w:b/>
          <w:bCs/>
          <w:smallCaps/>
          <w:sz w:val="27"/>
          <w:szCs w:val="27"/>
        </w:rPr>
      </w:pPr>
      <w:bookmarkStart w:id="88" w:name="sg40.16.63_111089.sg67"/>
      <w:bookmarkEnd w:id="88"/>
      <w:r w:rsidRPr="0017333F">
        <w:rPr>
          <w:rFonts w:ascii="Arial" w:hAnsi="Arial" w:cs="Arial"/>
          <w:b/>
          <w:bCs/>
          <w:smallCaps/>
          <w:sz w:val="27"/>
          <w:szCs w:val="27"/>
        </w:rPr>
        <w:t>Testing and Monitoring Requirements</w:t>
      </w:r>
    </w:p>
    <w:p w:rsidR="0017333F" w:rsidRPr="0017333F" w:rsidRDefault="0017333F" w:rsidP="0017333F">
      <w:pPr>
        <w:spacing w:before="200" w:after="100"/>
        <w:outlineLvl w:val="1"/>
        <w:rPr>
          <w:rFonts w:ascii="Arial" w:hAnsi="Arial" w:cs="Arial"/>
          <w:b/>
          <w:bCs/>
          <w:sz w:val="20"/>
        </w:rPr>
      </w:pPr>
      <w:bookmarkStart w:id="89" w:name="se40.16.63_111092"/>
      <w:bookmarkEnd w:id="89"/>
      <w:r w:rsidRPr="0017333F">
        <w:rPr>
          <w:rFonts w:ascii="Arial" w:hAnsi="Arial" w:cs="Arial"/>
          <w:b/>
          <w:bCs/>
          <w:sz w:val="20"/>
        </w:rPr>
        <w:t>§63.11092   What testing and monitoring requirements must I meet?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Each owner or operator of a bulk gasoline terminal subject to the emission standard in item 1(b) of Table 2 to this subpart must comply with the requirements in paragraphs (a) through (d)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Conduct a performance test on the vapor processing and collection systems according to either paragraph (a)(1)(i) or paragraph (a)(1)(ii)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Use the test methods and procedures in §60.503 of this chapter, except a reading of 500 parts per million shall be used to determine the level of leaks to be repaired under §60.503(b) of this chapter.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Use alternative test methods and procedures in accordance with the alternative test method requirements in §63.7(f).</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If you are operating your gasoline loading rack in compliance with an enforceable State, local, or tribal rule or permit that requires your loading rack to meet an emission limit of 80 milligrams (mg), or less, per liter of gasoline loaded (mg/l), you may submit a statement by a responsible official of your facility certifying the compliance status of your loading rack in lieu of the test required under paragraph (a)(1)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If you have conducted performance testing on the vapor processing and collection systems within 5 years prior to January 10, 2008, and the test is for the affected facility and is representative of current or anticipated operating processes and conditions, you may submit the results of such testing in lieu of the test required under paragraph (a)(1) of this section, provided the testing was conducted using the test methods and procedures in §60.503 of this chapter. Should the Administrator deem the prior test data unacceptable, the facility is still required to meet the requirement to conduct an initial performance test within 180 days of the compliance date specified in §63.11083; thus, previous test reports should be submitted as soon as possible after January 10, 2008.</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The performance test requirements of §63.11092(a) do not apply to flares defined in §63.11100 and meeting the flare requirements in §63.11(b). The owner or operator shall demonstrate that the flare and associated vapor collection system is in compliance with the requirements in §63.11(b) and 40 CFR 60.503(a), (b), and (d).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Each owner or operator of a bulk gasoline terminal subject to the provisions of this subpart shall install, calibrate, certify, operate, and maintain, according to the manufacturer's specifications, a continuous monitoring system (CMS) while gasoline vapors are displaced to the vapor processor systems, as specified in paragraphs (b)(1) through (5) of this section. For each facility conducting a performance test under paragraph (a)(1) of this section, and for each facility utilizing the provisions of paragraphs (a)(2) or (a)(3) of this section, the CMS must be installed by January 10, 2011.</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For each performance test conducted under paragraph (a)(1) of this section, the owner or operator shall determine a monitored operating parameter value for the vapor processing system using the procedures specified in paragraphs (b)(1)(i) through (iv) of this section. During the performance test, continuously record the operating parameter as specified under paragraphs (b)(1)(i) through (iv)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Where a carbon adsorption system is used, the owner or operator shall monitor the operation of the system as specified in paragraphs (b)(1)(i)(A) or (B)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A continuous emissions monitoring system (CEMS) capable of measuring organic compound concentration shall be installed in the exhaust air stream.</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As an alternative to paragraph (b)(1)(i)(A) of this section, you may choose to meet the requirements listed in paragraph (b)(1)(i)(B)(</w:t>
      </w:r>
      <w:r w:rsidRPr="0017333F">
        <w:rPr>
          <w:rFonts w:ascii="Arial" w:hAnsi="Arial" w:cs="Arial"/>
          <w:i/>
          <w:iCs/>
          <w:sz w:val="20"/>
        </w:rPr>
        <w:t>1</w:t>
      </w:r>
      <w:r w:rsidRPr="0017333F">
        <w:rPr>
          <w:rFonts w:ascii="Arial" w:hAnsi="Arial" w:cs="Arial"/>
          <w:sz w:val="20"/>
        </w:rPr>
        <w:t>) and (</w:t>
      </w:r>
      <w:r w:rsidRPr="0017333F">
        <w:rPr>
          <w:rFonts w:ascii="Arial" w:hAnsi="Arial" w:cs="Arial"/>
          <w:i/>
          <w:iCs/>
          <w:sz w:val="20"/>
        </w:rPr>
        <w:t>2</w:t>
      </w:r>
      <w:r w:rsidRPr="0017333F">
        <w:rPr>
          <w:rFonts w:ascii="Arial" w:hAnsi="Arial" w:cs="Arial"/>
          <w:sz w:val="20"/>
        </w:rPr>
        <w:t>)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1</w:t>
      </w:r>
      <w:r w:rsidRPr="0017333F">
        <w:rPr>
          <w:rFonts w:ascii="Arial" w:hAnsi="Arial" w:cs="Arial"/>
          <w:sz w:val="20"/>
        </w:rPr>
        <w:t>) Carbon adsorption devices shall be monitored as specified in paragraphs (b)(1)(i)(B)(</w:t>
      </w:r>
      <w:r w:rsidRPr="0017333F">
        <w:rPr>
          <w:rFonts w:ascii="Arial" w:hAnsi="Arial" w:cs="Arial"/>
          <w:i/>
          <w:iCs/>
          <w:sz w:val="20"/>
        </w:rPr>
        <w:t>1</w:t>
      </w:r>
      <w:r w:rsidRPr="0017333F">
        <w:rPr>
          <w:rFonts w:ascii="Arial" w:hAnsi="Arial" w:cs="Arial"/>
          <w:sz w:val="20"/>
        </w:rPr>
        <w:t>)(</w:t>
      </w:r>
      <w:r w:rsidRPr="0017333F">
        <w:rPr>
          <w:rFonts w:ascii="Arial" w:hAnsi="Arial" w:cs="Arial"/>
          <w:i/>
          <w:iCs/>
          <w:sz w:val="20"/>
        </w:rPr>
        <w:t>i</w:t>
      </w:r>
      <w:r w:rsidRPr="0017333F">
        <w:rPr>
          <w:rFonts w:ascii="Arial" w:hAnsi="Arial" w:cs="Arial"/>
          <w:sz w:val="20"/>
        </w:rPr>
        <w:t>),(</w:t>
      </w:r>
      <w:r w:rsidRPr="0017333F">
        <w:rPr>
          <w:rFonts w:ascii="Arial" w:hAnsi="Arial" w:cs="Arial"/>
          <w:i/>
          <w:iCs/>
          <w:sz w:val="20"/>
        </w:rPr>
        <w:t>ii</w:t>
      </w:r>
      <w:r w:rsidRPr="0017333F">
        <w:rPr>
          <w:rFonts w:ascii="Arial" w:hAnsi="Arial" w:cs="Arial"/>
          <w:sz w:val="20"/>
        </w:rPr>
        <w:t>), and (</w:t>
      </w:r>
      <w:r w:rsidRPr="0017333F">
        <w:rPr>
          <w:rFonts w:ascii="Arial" w:hAnsi="Arial" w:cs="Arial"/>
          <w:i/>
          <w:iCs/>
          <w:sz w:val="20"/>
        </w:rPr>
        <w:t>iii</w:t>
      </w:r>
      <w:r w:rsidRPr="0017333F">
        <w:rPr>
          <w:rFonts w:ascii="Arial" w:hAnsi="Arial" w:cs="Arial"/>
          <w:sz w:val="20"/>
        </w:rPr>
        <w:t>)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w:t>
      </w:r>
      <w:r w:rsidRPr="0017333F">
        <w:rPr>
          <w:rFonts w:ascii="Arial" w:hAnsi="Arial" w:cs="Arial"/>
          <w:sz w:val="20"/>
        </w:rPr>
        <w:t>) Vacuum level shall be monitored using a pressure transmitter installed in the vacuum pump suction line, with the measurements displayed on a gauge that can be visually observed. Each carbon bed shall be observed during one complete regeneration cycle on each day of operation of the loading rack to determine the maximum vacuum level achieved.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ii</w:t>
      </w:r>
      <w:r w:rsidRPr="0017333F">
        <w:rPr>
          <w:rFonts w:ascii="Arial" w:hAnsi="Arial" w:cs="Arial"/>
          <w:sz w:val="20"/>
        </w:rPr>
        <w:t>) Conduct annual testing of the carbon activity for the carbon in each carbon bed. Carbon activity shall be tested in accordance with the butane working capacity test of the American Society for Testing and Materials (ASTM) Method D 5228-92 (incorporated by reference, see §63.14), or by another suitable procedure as recommended by the manufacturer.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iii</w:t>
      </w:r>
      <w:r w:rsidRPr="0017333F">
        <w:rPr>
          <w:rFonts w:ascii="Arial" w:hAnsi="Arial" w:cs="Arial"/>
          <w:sz w:val="20"/>
        </w:rPr>
        <w:t>) Conduct monthly measurements of the carbon bed outlet volatile organic compounds (VOC) concentration over the last 5 minutes of an adsorption cycle for each carbon bed, documenting the highest measured VOC concentration. Measurements shall be made using a portable analyzer, or a permanently mounted analyzer, in accordance with 40 CFR part 60, Appendix A-7, EPA Method 21 for open-ended lines.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2</w:t>
      </w:r>
      <w:r w:rsidRPr="0017333F">
        <w:rPr>
          <w:rFonts w:ascii="Arial" w:hAnsi="Arial" w:cs="Arial"/>
          <w:sz w:val="20"/>
        </w:rPr>
        <w:t>) Develop and submit to the Administrator a monitoring and inspection plan that describes the owner or operator's approach for meeting the requirements in paragraphs (b)(1)(i)(B)(</w:t>
      </w:r>
      <w:r w:rsidRPr="0017333F">
        <w:rPr>
          <w:rFonts w:ascii="Arial" w:hAnsi="Arial" w:cs="Arial"/>
          <w:i/>
          <w:iCs/>
          <w:sz w:val="20"/>
        </w:rPr>
        <w:t>2</w:t>
      </w:r>
      <w:r w:rsidRPr="0017333F">
        <w:rPr>
          <w:rFonts w:ascii="Arial" w:hAnsi="Arial" w:cs="Arial"/>
          <w:sz w:val="20"/>
        </w:rPr>
        <w:t>)(</w:t>
      </w:r>
      <w:r w:rsidRPr="0017333F">
        <w:rPr>
          <w:rFonts w:ascii="Arial" w:hAnsi="Arial" w:cs="Arial"/>
          <w:i/>
          <w:iCs/>
          <w:sz w:val="20"/>
        </w:rPr>
        <w:t>i</w:t>
      </w:r>
      <w:r w:rsidRPr="0017333F">
        <w:rPr>
          <w:rFonts w:ascii="Arial" w:hAnsi="Arial" w:cs="Arial"/>
          <w:sz w:val="20"/>
        </w:rPr>
        <w:t>) through (</w:t>
      </w:r>
      <w:r w:rsidRPr="0017333F">
        <w:rPr>
          <w:rFonts w:ascii="Arial" w:hAnsi="Arial" w:cs="Arial"/>
          <w:i/>
          <w:iCs/>
          <w:sz w:val="20"/>
        </w:rPr>
        <w:t>v</w:t>
      </w:r>
      <w:r w:rsidRPr="0017333F">
        <w:rPr>
          <w:rFonts w:ascii="Arial" w:hAnsi="Arial" w:cs="Arial"/>
          <w:sz w:val="20"/>
        </w:rPr>
        <w:t>)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w:t>
      </w:r>
      <w:r w:rsidRPr="0017333F">
        <w:rPr>
          <w:rFonts w:ascii="Arial" w:hAnsi="Arial" w:cs="Arial"/>
          <w:sz w:val="20"/>
        </w:rPr>
        <w:t>) The lowest maximum required vacuum level and duration needed to assure regeneration of the carbon beds shall be determined by an engineering analysis or from the manufacturer's recommendation and shall be documented in the monitoring and inspection plan.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ii</w:t>
      </w:r>
      <w:r w:rsidRPr="0017333F">
        <w:rPr>
          <w:rFonts w:ascii="Arial" w:hAnsi="Arial" w:cs="Arial"/>
          <w:sz w:val="20"/>
        </w:rPr>
        <w:t>) The owner or operator shall verify, during each day of operation of the loading rack, the proper valve sequencing, cycle time, gasoline flow, purge air flow, and operating temperatures. Verification shall be through visual observation, or through an automated alarm or shutdown system that monitors system operation. A manual or electronic record of the start and end of a shutdown event may be used.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iii</w:t>
      </w:r>
      <w:r w:rsidRPr="0017333F">
        <w:rPr>
          <w:rFonts w:ascii="Arial" w:hAnsi="Arial" w:cs="Arial"/>
          <w:sz w:val="20"/>
        </w:rPr>
        <w:t>) The owner or operator shall perform semi-annual preventive maintenance inspections of the carbon adsorption system, including the automated alarm or shutdown system for those units so equipped, according to the recommendations of the manufacturer of the system.</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iv</w:t>
      </w:r>
      <w:r w:rsidRPr="0017333F">
        <w:rPr>
          <w:rFonts w:ascii="Arial" w:hAnsi="Arial" w:cs="Arial"/>
          <w:sz w:val="20"/>
        </w:rPr>
        <w:t>) The monitoring plan developed under paragraph (</w:t>
      </w:r>
      <w:r w:rsidRPr="0017333F">
        <w:rPr>
          <w:rFonts w:ascii="Arial" w:hAnsi="Arial" w:cs="Arial"/>
          <w:i/>
          <w:iCs/>
          <w:sz w:val="20"/>
        </w:rPr>
        <w:t>2</w:t>
      </w:r>
      <w:r w:rsidRPr="0017333F">
        <w:rPr>
          <w:rFonts w:ascii="Arial" w:hAnsi="Arial" w:cs="Arial"/>
          <w:sz w:val="20"/>
        </w:rPr>
        <w:t>) of this section shall specify conditions that would be considered malfunctions of the carbon adsorption system during the inspections or automated monitoring performed under paragraphs (b)(1)(i)(B)(</w:t>
      </w:r>
      <w:r w:rsidRPr="0017333F">
        <w:rPr>
          <w:rFonts w:ascii="Arial" w:hAnsi="Arial" w:cs="Arial"/>
          <w:i/>
          <w:iCs/>
          <w:sz w:val="20"/>
        </w:rPr>
        <w:t>2</w:t>
      </w:r>
      <w:r w:rsidRPr="0017333F">
        <w:rPr>
          <w:rFonts w:ascii="Arial" w:hAnsi="Arial" w:cs="Arial"/>
          <w:sz w:val="20"/>
        </w:rPr>
        <w:t>)(</w:t>
      </w:r>
      <w:r w:rsidRPr="0017333F">
        <w:rPr>
          <w:rFonts w:ascii="Arial" w:hAnsi="Arial" w:cs="Arial"/>
          <w:i/>
          <w:iCs/>
          <w:sz w:val="20"/>
        </w:rPr>
        <w:t>i</w:t>
      </w:r>
      <w:r w:rsidRPr="0017333F">
        <w:rPr>
          <w:rFonts w:ascii="Arial" w:hAnsi="Arial" w:cs="Arial"/>
          <w:sz w:val="20"/>
        </w:rPr>
        <w:t>) through (</w:t>
      </w:r>
      <w:r w:rsidRPr="0017333F">
        <w:rPr>
          <w:rFonts w:ascii="Arial" w:hAnsi="Arial" w:cs="Arial"/>
          <w:i/>
          <w:iCs/>
          <w:sz w:val="20"/>
        </w:rPr>
        <w:t>iii</w:t>
      </w:r>
      <w:r w:rsidRPr="0017333F">
        <w:rPr>
          <w:rFonts w:ascii="Arial" w:hAnsi="Arial" w:cs="Arial"/>
          <w:sz w:val="20"/>
        </w:rPr>
        <w:t>) of this section, describe specific corrective actions that will be taken to correct any malfunction, and define what the owner or operator would consider to be a timely repair for each potential malfunction.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v</w:t>
      </w:r>
      <w:r w:rsidRPr="0017333F">
        <w:rPr>
          <w:rFonts w:ascii="Arial" w:hAnsi="Arial" w:cs="Arial"/>
          <w:sz w:val="20"/>
        </w:rPr>
        <w:t>) The owner or operator shall document the maximum vacuum level observed on each carbon bed from each daily inspection and the maximum VOC concentration observed from each carbon bed on each monthly inspection as well as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Where a refrigeration condenser system is used, a continuous parameter monitoring system (CPMS) capable of measuring temperature shall be installed immediately downstream from the outlet to the condenser section. Alternatively, a CEMS capable of measuring organic compound concentration may be installed in the exhaust air stream.</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(iii) Where a thermal oxidation system other than a flare is used, the owner or operator shall monitor the operation of the system as specified in paragraphs (b)(1)(iii)(A) or (B)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A CPMS capable of measuring temperature shall be installed in the firebox or in the ductwork immediately downstream from the firebox in a position before any substantial heat exchange occurs.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As an alternative to paragraph (b)(1)(iii)(A) of this section, you may choose to meet the requirements listed in paragraphs (b)(1)(iii)(B)(</w:t>
      </w:r>
      <w:r w:rsidRPr="0017333F">
        <w:rPr>
          <w:rFonts w:ascii="Arial" w:hAnsi="Arial" w:cs="Arial"/>
          <w:i/>
          <w:iCs/>
          <w:sz w:val="20"/>
        </w:rPr>
        <w:t>1</w:t>
      </w:r>
      <w:r w:rsidRPr="0017333F">
        <w:rPr>
          <w:rFonts w:ascii="Arial" w:hAnsi="Arial" w:cs="Arial"/>
          <w:sz w:val="20"/>
        </w:rPr>
        <w:t>) and (</w:t>
      </w:r>
      <w:r w:rsidRPr="0017333F">
        <w:rPr>
          <w:rFonts w:ascii="Arial" w:hAnsi="Arial" w:cs="Arial"/>
          <w:i/>
          <w:iCs/>
          <w:sz w:val="20"/>
        </w:rPr>
        <w:t>2</w:t>
      </w:r>
      <w:r w:rsidRPr="0017333F">
        <w:rPr>
          <w:rFonts w:ascii="Arial" w:hAnsi="Arial" w:cs="Arial"/>
          <w:sz w:val="20"/>
        </w:rPr>
        <w:t>)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1</w:t>
      </w:r>
      <w:r w:rsidRPr="0017333F">
        <w:rPr>
          <w:rFonts w:ascii="Arial" w:hAnsi="Arial" w:cs="Arial"/>
          <w:sz w:val="20"/>
        </w:rPr>
        <w:t>) The presence of a thermal oxidation system pilot flame shall be monitored using a heat-sensing device, such as an ultraviolet beam sensor or a thermocouple, installed in proximity of the pilot light, to indicate the presence of a flame. The heat-sensing device shall send a positive parameter value to indicate that the pilot flame is on, or a negative parameter value to indicate that the pilot flame is off.</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2</w:t>
      </w:r>
      <w:r w:rsidRPr="0017333F">
        <w:rPr>
          <w:rFonts w:ascii="Arial" w:hAnsi="Arial" w:cs="Arial"/>
          <w:sz w:val="20"/>
        </w:rPr>
        <w:t>) Develop and submit to the Administrator a monitoring and inspection plan that describes the owner or operator's approach for meeting the requirements in paragraphs (b)(1)(iii)(B)(</w:t>
      </w:r>
      <w:r w:rsidRPr="0017333F">
        <w:rPr>
          <w:rFonts w:ascii="Arial" w:hAnsi="Arial" w:cs="Arial"/>
          <w:i/>
          <w:iCs/>
          <w:sz w:val="20"/>
        </w:rPr>
        <w:t>2</w:t>
      </w:r>
      <w:r w:rsidRPr="0017333F">
        <w:rPr>
          <w:rFonts w:ascii="Arial" w:hAnsi="Arial" w:cs="Arial"/>
          <w:sz w:val="20"/>
        </w:rPr>
        <w:t>)(</w:t>
      </w:r>
      <w:r w:rsidRPr="0017333F">
        <w:rPr>
          <w:rFonts w:ascii="Arial" w:hAnsi="Arial" w:cs="Arial"/>
          <w:i/>
          <w:iCs/>
          <w:sz w:val="20"/>
        </w:rPr>
        <w:t>i</w:t>
      </w:r>
      <w:r w:rsidRPr="0017333F">
        <w:rPr>
          <w:rFonts w:ascii="Arial" w:hAnsi="Arial" w:cs="Arial"/>
          <w:sz w:val="20"/>
        </w:rPr>
        <w:t>) through (</w:t>
      </w:r>
      <w:r w:rsidRPr="0017333F">
        <w:rPr>
          <w:rFonts w:ascii="Arial" w:hAnsi="Arial" w:cs="Arial"/>
          <w:i/>
          <w:iCs/>
          <w:sz w:val="20"/>
        </w:rPr>
        <w:t>v</w:t>
      </w:r>
      <w:r w:rsidRPr="0017333F">
        <w:rPr>
          <w:rFonts w:ascii="Arial" w:hAnsi="Arial" w:cs="Arial"/>
          <w:sz w:val="20"/>
        </w:rPr>
        <w:t>)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w:t>
      </w:r>
      <w:r w:rsidRPr="0017333F">
        <w:rPr>
          <w:rFonts w:ascii="Arial" w:hAnsi="Arial" w:cs="Arial"/>
          <w:sz w:val="20"/>
        </w:rPr>
        <w:t>) The thermal oxidation system shall be equipped to automatically prevent gasoline loading operations from beginning at any time that the pilot flame is absent.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ii</w:t>
      </w:r>
      <w:r w:rsidRPr="0017333F">
        <w:rPr>
          <w:rFonts w:ascii="Arial" w:hAnsi="Arial" w:cs="Arial"/>
          <w:sz w:val="20"/>
        </w:rPr>
        <w:t>) The owner or operator shall verify, during each day of operation of the loading rack, the proper operation of the assist-air blower and the vapor line valve. Verification shall be through visual observation, or through an automated alarm or shutdown system that monitors system operation. A manual or electronic record of the start and end of a shutdown event may be used.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iii</w:t>
      </w:r>
      <w:r w:rsidRPr="0017333F">
        <w:rPr>
          <w:rFonts w:ascii="Arial" w:hAnsi="Arial" w:cs="Arial"/>
          <w:sz w:val="20"/>
        </w:rPr>
        <w:t>) The owner or operator shall perform semi-annual preventive maintenance inspections of the thermal oxidation system, including the automated alarm or shutdown system for those units so equipped, according to the recommendations of the manufacturer of the system.</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iv</w:t>
      </w:r>
      <w:r w:rsidRPr="0017333F">
        <w:rPr>
          <w:rFonts w:ascii="Arial" w:hAnsi="Arial" w:cs="Arial"/>
          <w:sz w:val="20"/>
        </w:rPr>
        <w:t>) The monitoring plan developed under paragraph (</w:t>
      </w:r>
      <w:r w:rsidRPr="0017333F">
        <w:rPr>
          <w:rFonts w:ascii="Arial" w:hAnsi="Arial" w:cs="Arial"/>
          <w:i/>
          <w:iCs/>
          <w:sz w:val="20"/>
        </w:rPr>
        <w:t>2</w:t>
      </w:r>
      <w:r w:rsidRPr="0017333F">
        <w:rPr>
          <w:rFonts w:ascii="Arial" w:hAnsi="Arial" w:cs="Arial"/>
          <w:sz w:val="20"/>
        </w:rPr>
        <w:t>) of this section shall specify conditions that would be considered malfunctions of the thermal oxidation system during the inspections or automated monitoring performed under paragraphs (b)(1)(iii)(B)(</w:t>
      </w:r>
      <w:r w:rsidRPr="0017333F">
        <w:rPr>
          <w:rFonts w:ascii="Arial" w:hAnsi="Arial" w:cs="Arial"/>
          <w:i/>
          <w:iCs/>
          <w:sz w:val="20"/>
        </w:rPr>
        <w:t>2</w:t>
      </w:r>
      <w:r w:rsidRPr="0017333F">
        <w:rPr>
          <w:rFonts w:ascii="Arial" w:hAnsi="Arial" w:cs="Arial"/>
          <w:sz w:val="20"/>
        </w:rPr>
        <w:t>)(</w:t>
      </w:r>
      <w:r w:rsidRPr="0017333F">
        <w:rPr>
          <w:rFonts w:ascii="Arial" w:hAnsi="Arial" w:cs="Arial"/>
          <w:i/>
          <w:iCs/>
          <w:sz w:val="20"/>
        </w:rPr>
        <w:t>ii</w:t>
      </w:r>
      <w:r w:rsidRPr="0017333F">
        <w:rPr>
          <w:rFonts w:ascii="Arial" w:hAnsi="Arial" w:cs="Arial"/>
          <w:sz w:val="20"/>
        </w:rPr>
        <w:t>) and (</w:t>
      </w:r>
      <w:r w:rsidRPr="0017333F">
        <w:rPr>
          <w:rFonts w:ascii="Arial" w:hAnsi="Arial" w:cs="Arial"/>
          <w:i/>
          <w:iCs/>
          <w:sz w:val="20"/>
        </w:rPr>
        <w:t>iii</w:t>
      </w:r>
      <w:r w:rsidRPr="0017333F">
        <w:rPr>
          <w:rFonts w:ascii="Arial" w:hAnsi="Arial" w:cs="Arial"/>
          <w:sz w:val="20"/>
        </w:rPr>
        <w:t>) of this section, describe specific corrective actions that will be taken to correct any malfunction, and define what the owner or operator would consider to be a timely repair for each potential malfunction.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w:t>
      </w:r>
      <w:r w:rsidRPr="0017333F">
        <w:rPr>
          <w:rFonts w:ascii="Arial" w:hAnsi="Arial" w:cs="Arial"/>
          <w:i/>
          <w:iCs/>
          <w:sz w:val="20"/>
        </w:rPr>
        <w:t>v</w:t>
      </w:r>
      <w:r w:rsidRPr="0017333F">
        <w:rPr>
          <w:rFonts w:ascii="Arial" w:hAnsi="Arial" w:cs="Arial"/>
          <w:sz w:val="20"/>
        </w:rPr>
        <w:t>) The owner or operator shall document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(iv) Monitoring an alternative operating parameter or a parameter of a vapor processing system other than those listed in paragraphs (b)(1)(i) through (iii) of this section will be allowed upon demonstrating to the Administrator's satisfaction that the alternative parameter demonstrates continuous compliance with the emission standard in §63.11088(a).</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Where a flare meeting the requirements in §63.11(b) is used, a heat-sensing device, such as an ultraviolet beam sensor or a thermocouple, must be installed in proximity to the pilot light to indicate the presence of a flame.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Determine an operating parameter value based on the parameter data monitored during the performance test, supplemented by engineering assessments and the manufacturer's recommendations.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Provide for the Administrator's approval the rationale for the selected operating parameter value, monitoring frequency, and averaging time, including data and calculations used to develop the value and a description of why the value, monitoring frequency, and averaging time demonstrate continuous compliance with the emission standard in §63.11088(a).</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(5) If you have chosen to comply with the performance testing alternatives provided under paragraph (a)(2) or paragraph (a)(3) of this section, the monitored operating parameter value may be determined according to the provisions in paragraph (b)(5)(i) or paragraph (b)(5)(ii)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Monitor an operating parameter that has been approved by the Administrator and is specified in your facility's current enforceable operating permit. At the time that the Administrator requires a new performance test, you must determine the monitored operating parameter value according to the requirements specified in paragraph (b)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Determine an operating parameter value based on engineering assessment and the manufacturer's recommendation and submit the information specified in paragraph (b)(4) of this section for approval by the Administrator. At the time that the Administrator requires a new performance test, you must determine the monitored operating parameter value according to the requirements specified in paragraph (b)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For performance tests performed after the initial test required under paragraph (a) of this section, the owner or operator shall document the reasons for any change in the operating parameter value since the previous performance test.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Each owner or operator of a bulk gasoline terminal subject to the provisions of this subpart shall comply with the requirements in paragraphs (d)(1) through (4)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Operate the vapor processing system in a manner not to exceed or not to go below, as appropriate, the operating parameter value for the parameters described in paragraph (b)(1)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In cases where an alternative parameter pursuant to paragraph (b)(1)(iv) or paragraph (b)(5)(i) of this section is approved, each owner or operator shall operate the vapor processing system in a manner not to exceed or not to go below, as appropriate, the alternative operating parameter value.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Operation of the vapor processing system in a manner exceeding or going below the operating parameter value, as appropriate, shall constitute a violation of the emission standard in §63.11088(a), except as specified in paragraph (d)(4)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For the monitoring and inspection, as required under paragraphs (b)(1)(i)(B)(</w:t>
      </w:r>
      <w:r w:rsidRPr="0017333F">
        <w:rPr>
          <w:rFonts w:ascii="Arial" w:hAnsi="Arial" w:cs="Arial"/>
          <w:i/>
          <w:iCs/>
          <w:sz w:val="20"/>
        </w:rPr>
        <w:t>2</w:t>
      </w:r>
      <w:r w:rsidRPr="0017333F">
        <w:rPr>
          <w:rFonts w:ascii="Arial" w:hAnsi="Arial" w:cs="Arial"/>
          <w:sz w:val="20"/>
        </w:rPr>
        <w:t>) and (b)(1)(iii)(B)(</w:t>
      </w:r>
      <w:r w:rsidRPr="0017333F">
        <w:rPr>
          <w:rFonts w:ascii="Arial" w:hAnsi="Arial" w:cs="Arial"/>
          <w:i/>
          <w:iCs/>
          <w:sz w:val="20"/>
        </w:rPr>
        <w:t>2</w:t>
      </w:r>
      <w:r w:rsidRPr="0017333F">
        <w:rPr>
          <w:rFonts w:ascii="Arial" w:hAnsi="Arial" w:cs="Arial"/>
          <w:sz w:val="20"/>
        </w:rPr>
        <w:t>) of this section, malfunctions that are discovered shall not constitute a violation of the emission standard in §63.11088(a) if corrective actions as described in the monitoring and inspection plan are followed. The owner or operator must: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Initiate corrective action to determine the cause of the problem within 1 hour;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Initiate corrective action to fix the problem within 24 hours;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(iii) Complete all corrective actions needed to fix the problem as soon as practicable consistent with good air pollution control practices for minimizing emissions;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(iv) Minimize periods of start-up, shutdown, or malfunction; and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(v) Take any necessary corrective actions to restore normal operation and prevent the recurrence of the cause of the problem.</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 Each owner or operator subject to the emission standard in §63.11087 for gasoline storage tanks shall comply with the requirements in paragraphs (e)(1) through (3)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If your gasoline storage tank is equipped with an internal floating roof, you must perform inspections of the floating roof system according to the requirements of §60.113b(a) if you are complying with option 2(b) in Table 1 to this subpart, or according to the requirements of §63.1063(c)(1) if you are complying with option 2(d) in Table 1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If your gasoline storage tank is equipped with an external floating roof, you must perform inspections of the floating roof system according to the requirements of §60.113b(b) if you are complying with option 2(c) in Table 1 to this subpart, or according to the requirements of §63.1063(c)(2) if you are complying with option 2(d) in Table 1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If your gasoline storage tank is equipped with a closed vent system and control device, you must conduct a performance test and determine a monitored operating parameter value in accordance with the requirements in paragraphs (a) through (d) of this section, except that the applicable level of control specified in paragraph (a)(2) of this section shall be a 95-percent reduction in inlet total organic compounds (TOC) levels rather than 80 mg/l of gasoline loaded.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(f) The annual certification test for gasoline cargo tanks shall consist of the test methods specified in paragraphs (f)(1) or (f)(2) of this section. Affected facilities that are subject to subpart XX of 40 CFR part 60 may elect, after notification to the subpart XX delegated authority, to comply with paragraphs (f)(1) and (2)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 xml:space="preserve">(1) </w:t>
      </w:r>
      <w:r w:rsidRPr="0017333F">
        <w:rPr>
          <w:rFonts w:ascii="Arial" w:hAnsi="Arial" w:cs="Arial"/>
          <w:i/>
          <w:iCs/>
          <w:sz w:val="20"/>
        </w:rPr>
        <w:t>EPA Method 27, Appendix A-8, 40 CFR part 60.</w:t>
      </w:r>
      <w:r w:rsidRPr="0017333F">
        <w:rPr>
          <w:rFonts w:ascii="Arial" w:hAnsi="Arial" w:cs="Arial"/>
          <w:sz w:val="20"/>
        </w:rPr>
        <w:t xml:space="preserve"> Conduct the test using a time period (t) for the pressure and vacuum tests of 5 minutes. The initial pressure (P</w:t>
      </w:r>
      <w:r w:rsidRPr="0017333F">
        <w:rPr>
          <w:rFonts w:ascii="Arial" w:hAnsi="Arial" w:cs="Arial"/>
          <w:sz w:val="14"/>
          <w:szCs w:val="14"/>
          <w:vertAlign w:val="subscript"/>
        </w:rPr>
        <w:t>i</w:t>
      </w:r>
      <w:r w:rsidRPr="0017333F">
        <w:rPr>
          <w:rFonts w:ascii="Arial" w:hAnsi="Arial" w:cs="Arial"/>
          <w:sz w:val="20"/>
        </w:rPr>
        <w:t>) for the pressure test shall be 460 millimeters (mm) of water (18 inches of water), gauge. The initial vacuum (V</w:t>
      </w:r>
      <w:r w:rsidRPr="0017333F">
        <w:rPr>
          <w:rFonts w:ascii="Arial" w:hAnsi="Arial" w:cs="Arial"/>
          <w:sz w:val="14"/>
          <w:szCs w:val="14"/>
          <w:vertAlign w:val="subscript"/>
        </w:rPr>
        <w:t>i</w:t>
      </w:r>
      <w:r w:rsidRPr="0017333F">
        <w:rPr>
          <w:rFonts w:ascii="Arial" w:hAnsi="Arial" w:cs="Arial"/>
          <w:sz w:val="20"/>
        </w:rPr>
        <w:t>) for the vacuum test shall be 150 mm of water (6 inches of water), gauge. The maximum allowable pressure and vacuum changes (Δ p, Δ v) for all affected gasoline cargo tanks is 3 inches of water, or less, in 5 minutes.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 xml:space="preserve">(2) </w:t>
      </w:r>
      <w:r w:rsidRPr="0017333F">
        <w:rPr>
          <w:rFonts w:ascii="Arial" w:hAnsi="Arial" w:cs="Arial"/>
          <w:i/>
          <w:iCs/>
          <w:sz w:val="20"/>
        </w:rPr>
        <w:t>Railcar bubble leak test procedures.</w:t>
      </w:r>
      <w:r w:rsidRPr="0017333F">
        <w:rPr>
          <w:rFonts w:ascii="Arial" w:hAnsi="Arial" w:cs="Arial"/>
          <w:sz w:val="20"/>
        </w:rPr>
        <w:t xml:space="preserve"> As an alternative to the annual certification test required under paragraph (1) of this section for certification leakage testing of gasoline cargo tanks, the owner or operator may comply with paragraphs (f)(2)(i) and (ii) of this section for railcar cargo tanks, provided the railcar cargo tank meets the requirement in paragraph (f)(2)(iii)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Comply with the requirements of 49 CFR 173.31(d), 49 CFR 179.7, 49 CFR 180.509, and 49 CFR 180.511 for the periodic testing of railcar cargo tanks.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The leakage pressure test procedure required under 49 CFR 180.509(j) and used to show no indication of leakage under 49 CFR 180.511(f) shall be ASTM E 515-95, BS EN 1593:1999, or another bubble leak test procedure meeting the requirements in 49 CFR 179.7, 49 CFR 180.505, and 49 CFR 180.509.</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(iii) The alternative requirements in this paragraph (f)(2) may not be used for any railcar cargo tank that collects gasoline vapors from a vapor balance system and the system complies with a Federal, State, local, or tribal rule or permit. A vapor balance system is a piping and collection system designed to collect gasoline vapors displaced from a storage vessel, barge, or other container being loaded, and routes the displaced gasoline vapors into the railcar cargo tank from which liquid gasoline is being unloaded.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 xml:space="preserve">(g) </w:t>
      </w:r>
      <w:r w:rsidRPr="0017333F">
        <w:rPr>
          <w:rFonts w:ascii="Arial" w:hAnsi="Arial" w:cs="Arial"/>
          <w:i/>
          <w:iCs/>
          <w:sz w:val="20"/>
        </w:rPr>
        <w:t>Conduct of performance tests.</w:t>
      </w:r>
      <w:r w:rsidRPr="0017333F">
        <w:rPr>
          <w:rFonts w:ascii="Arial" w:hAnsi="Arial" w:cs="Arial"/>
          <w:sz w:val="20"/>
        </w:rPr>
        <w:t xml:space="preserve"> Performance tests conducted for this subpart shall be conducted under such conditions as the Administrator specifies to the owner or operator, based on representative performance (</w:t>
      </w:r>
      <w:r w:rsidRPr="0017333F">
        <w:rPr>
          <w:rFonts w:ascii="Arial" w:hAnsi="Arial" w:cs="Arial"/>
          <w:i/>
          <w:iCs/>
          <w:sz w:val="20"/>
        </w:rPr>
        <w:t>i.e.,</w:t>
      </w:r>
      <w:r w:rsidRPr="0017333F">
        <w:rPr>
          <w:rFonts w:ascii="Arial" w:hAnsi="Arial" w:cs="Arial"/>
          <w:sz w:val="20"/>
        </w:rPr>
        <w:t xml:space="preserve"> performance based on normal operating conditions) of the affected source. Upon request, the owner or operator shall make available to the Administrator such records as may be necessary to determine the conditions of performance tests.</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[73 FR 1933, Jan. 10, 2008, as amended at 73 FR 12276, Mar. 7, 2008; 76 FR 4177, Jan. 24, 2011]</w:t>
      </w:r>
    </w:p>
    <w:p w:rsidR="0017333F" w:rsidRPr="0017333F" w:rsidRDefault="0017333F" w:rsidP="0017333F">
      <w:pPr>
        <w:spacing w:before="200" w:after="100"/>
        <w:outlineLvl w:val="1"/>
        <w:rPr>
          <w:rFonts w:ascii="Arial" w:hAnsi="Arial" w:cs="Arial"/>
          <w:b/>
          <w:bCs/>
          <w:smallCaps/>
          <w:sz w:val="27"/>
          <w:szCs w:val="27"/>
        </w:rPr>
      </w:pPr>
      <w:bookmarkStart w:id="90" w:name="sg40.16.63_111092.sg68"/>
      <w:bookmarkEnd w:id="90"/>
      <w:r w:rsidRPr="0017333F">
        <w:rPr>
          <w:rFonts w:ascii="Arial" w:hAnsi="Arial" w:cs="Arial"/>
          <w:b/>
          <w:bCs/>
          <w:smallCaps/>
          <w:sz w:val="27"/>
          <w:szCs w:val="27"/>
        </w:rPr>
        <w:t>Notifications, Records, and Reports</w:t>
      </w:r>
    </w:p>
    <w:p w:rsidR="0017333F" w:rsidRPr="0017333F" w:rsidRDefault="0017333F" w:rsidP="0017333F">
      <w:pPr>
        <w:spacing w:before="200" w:after="100"/>
        <w:outlineLvl w:val="1"/>
        <w:rPr>
          <w:rFonts w:ascii="Arial" w:hAnsi="Arial" w:cs="Arial"/>
          <w:b/>
          <w:bCs/>
          <w:sz w:val="20"/>
        </w:rPr>
      </w:pPr>
      <w:bookmarkStart w:id="91" w:name="se40.16.63_111093"/>
      <w:bookmarkEnd w:id="91"/>
      <w:r w:rsidRPr="0017333F">
        <w:rPr>
          <w:rFonts w:ascii="Arial" w:hAnsi="Arial" w:cs="Arial"/>
          <w:b/>
          <w:bCs/>
          <w:sz w:val="20"/>
        </w:rPr>
        <w:t>§63.11093   What notifications must I submit and when?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Each owner or operator of an affected source under this subpart must submit an Initial Notification as specified in §63.9(b). If your facility is in compliance with the requirements of this subpart at the time the Initial Notification is due, the Notification of Compliance Status required under paragraph (b) of this section may be submitted in lieu of the Initial Notification.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Each owner or operator of an affected source under this subpart must submit a Notification of Compliance Status as specified in §63.9(h). The Notification of Compliance Status must specify which of the compliance options included in Table 1 to this subpart is used to comply with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Each owner or operator of an affected bulk gasoline terminal under this subpart must submit a Notification of Performance Test, as specified in §63.9(e), prior to initiating testing required by §63.11092(a) or §63.11092(b).</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Each owner or operator of any affected source under this subpart must submit additional notifications specified in §63.9, as applicable.</w:t>
      </w:r>
    </w:p>
    <w:p w:rsidR="0017333F" w:rsidRPr="0017333F" w:rsidRDefault="0017333F" w:rsidP="0017333F">
      <w:pPr>
        <w:spacing w:before="200" w:after="100"/>
        <w:outlineLvl w:val="1"/>
        <w:rPr>
          <w:rFonts w:ascii="Arial" w:hAnsi="Arial" w:cs="Arial"/>
          <w:b/>
          <w:bCs/>
          <w:sz w:val="20"/>
        </w:rPr>
      </w:pPr>
      <w:bookmarkStart w:id="92" w:name="se40.16.63_111094"/>
      <w:bookmarkEnd w:id="92"/>
      <w:r w:rsidRPr="0017333F">
        <w:rPr>
          <w:rFonts w:ascii="Arial" w:hAnsi="Arial" w:cs="Arial"/>
          <w:b/>
          <w:bCs/>
          <w:sz w:val="20"/>
        </w:rPr>
        <w:t>§63.11094   What are my recordkeeping requirements?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Each owner or operator of a bulk gasoline terminal or pipeline breakout station whose storage vessels are subject to the provisions of this subpart shall keep records as specified in §60.115b of this chapter if you are complying with options 2(a), 2(b), or 2(c) in Table 1 to this subpart, except records shall be kept for at least 5 years. If you are complying with the requirements of option 2(d) in Table 1 to this subpart, you shall keep records as specified in §63.1065.</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Each owner or operator of a bulk gasoline terminal subject to the provisions of this subpart shall keep records of the test results for each gasoline cargo tank loading at the facility as specified in paragraphs (b)(1) through (3)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Annual certification testing performed under §63.11092(f)(1) and periodic railcar bubble leak testing performed under §63.11092(f)(2).</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The documentation file shall be kept up-to-date for each gasoline cargo tank loading at the facility. The documentation for each test shall include, as a minimum, the following information: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 xml:space="preserve">(i) </w:t>
      </w:r>
      <w:r w:rsidRPr="0017333F">
        <w:rPr>
          <w:rFonts w:ascii="Arial" w:hAnsi="Arial" w:cs="Arial"/>
          <w:i/>
          <w:iCs/>
          <w:sz w:val="20"/>
        </w:rPr>
        <w:t>Name of test:</w:t>
      </w:r>
      <w:r w:rsidRPr="0017333F">
        <w:rPr>
          <w:rFonts w:ascii="Arial" w:hAnsi="Arial" w:cs="Arial"/>
          <w:sz w:val="20"/>
        </w:rPr>
        <w:t xml:space="preserve"> Annual Certification Test—Method 27 or Periodic Railcar Bubble Leak Test Procedure.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Cargo tank owner's name and address.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(iii) Cargo tank identification number.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(iv) Test location and date.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(v) Tester name and signature.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 xml:space="preserve">(vi) </w:t>
      </w:r>
      <w:r w:rsidRPr="0017333F">
        <w:rPr>
          <w:rFonts w:ascii="Arial" w:hAnsi="Arial" w:cs="Arial"/>
          <w:i/>
          <w:iCs/>
          <w:sz w:val="20"/>
        </w:rPr>
        <w:t>Witnessing inspector, if any:</w:t>
      </w:r>
      <w:r w:rsidRPr="0017333F">
        <w:rPr>
          <w:rFonts w:ascii="Arial" w:hAnsi="Arial" w:cs="Arial"/>
          <w:sz w:val="20"/>
        </w:rPr>
        <w:t xml:space="preserve"> Name, signature, and affiliation.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 xml:space="preserve">(vii) </w:t>
      </w:r>
      <w:r w:rsidRPr="0017333F">
        <w:rPr>
          <w:rFonts w:ascii="Arial" w:hAnsi="Arial" w:cs="Arial"/>
          <w:i/>
          <w:iCs/>
          <w:sz w:val="20"/>
        </w:rPr>
        <w:t>Vapor tightness repair:</w:t>
      </w:r>
      <w:r w:rsidRPr="0017333F">
        <w:rPr>
          <w:rFonts w:ascii="Arial" w:hAnsi="Arial" w:cs="Arial"/>
          <w:sz w:val="20"/>
        </w:rPr>
        <w:t xml:space="preserve"> Nature of repair work and when performed in relation to vapor tightness testing.</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 xml:space="preserve">(viii) </w:t>
      </w:r>
      <w:r w:rsidRPr="0017333F">
        <w:rPr>
          <w:rFonts w:ascii="Arial" w:hAnsi="Arial" w:cs="Arial"/>
          <w:i/>
          <w:iCs/>
          <w:sz w:val="20"/>
        </w:rPr>
        <w:t>Test results:</w:t>
      </w:r>
      <w:r w:rsidRPr="0017333F">
        <w:rPr>
          <w:rFonts w:ascii="Arial" w:hAnsi="Arial" w:cs="Arial"/>
          <w:sz w:val="20"/>
        </w:rPr>
        <w:t xml:space="preserve"> Test pressure; pressure or vacuum change, mm of water; time period of test; number of leaks found with instrument; and leak definition.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If you are complying with the alternative requirements in §63.11088(b), you must keep records documenting that you have verified the vapor tightness testing according to the requirements of the Administrator.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As an alternative to keeping records at the terminal of each gasoline cargo tank test result as required in paragraph (b) of this section, an owner or operator may comply with the requirements in either paragraph (c)(1) or paragraph (c)(2)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An electronic copy of each record is instantly available at the terminal.</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The copy of each record in paragraph (c)(1) of this section is an exact duplicate image of the original paper record with certifying signatures.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The Administrator is notified in writing that each terminal using this alternative is in compliance with paragraph (c)(1)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For facilities that use a terminal automation system to prevent gasoline cargo tanks that do not have valid cargo tank vapor tightness documentation from loading (e.g., via a card lock-out system), a copy of the documentation is made available (e.g., via facsimile) for inspection by the Administrator's delegated representatives during the course of a site visit, or within a mutually agreeable time frame.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The copy of each record in paragraph (c)(2) of this section is an exact duplicate image of the original paper record with certifying signatures.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The Administrator is notified in writing that each terminal using this alternative is in compliance with paragraph (c)(2)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Each owner or operator subject to the equipment leak provisions of §63.11089 shall prepare and maintain a record describing the types, identification numbers, and locations of all equipment in gasoline service. For facilities electing to implement an instrument program under §63.11089, the record shall contain a full description of the program.</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(e) Each owner or operator of an affected source subject to equipment leak inspections under §63.11089 shall record in the log book for each leak that is detected the information specified in paragraphs (e)(1) through (7)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The equipment type and identification number.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The nature of the leak (i.e., vapor or liquid) and the method of detection (i.e., sight, sound, or smell).</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The date the leak was detected and the date of each attempt to repair the leak.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Repair methods applied in each attempt to repair the leak.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(5) “Repair delayed” and the reason for the delay if the leak is not repaired within 15 calendar days after discovery of the leak.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(6) The expected date of successful repair of the leak if the leak is not repaired within 15 days.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(7) The date of successful repair of the leak.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(f) Each owner or operator of a bulk gasoline terminal subject to the provisions of this subpart shall:</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Keep an up-to-date, readily accessible record of the continuous monitoring data required under §63.11092(b) or §63.11092(e). This record shall indicate the time intervals during which loadings of gasoline cargo tanks have occurred or, alternatively, shall record the operating parameter data only during such loadings. The date and time of day shall also be indicated at reasonable intervals on this record.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Record and report simultaneously with the Notification of Compliance Status required under §63.11093(b):</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All data and calculations, engineering assessments, and manufacturer's recommendations used in determining the operating parameter value under §63.11092(b) or §63.11092(e); and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The following information when using a flare under provisions of §63.11(b) to comply with §63.11087(a):</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Flare design (i.e., steam-assisted, air-assisted, or non-assisted); and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All visible emissions (VE) readings, heat content determinations, flow rate measurements, and exit velocity determinations made during the compliance determination required under §63.11092(e)(3).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Keep an up-to-date, readily accessible copy of the monitoring and inspection plan required under §63.11092(b)(1)(i)(B)(</w:t>
      </w:r>
      <w:r w:rsidRPr="0017333F">
        <w:rPr>
          <w:rFonts w:ascii="Arial" w:hAnsi="Arial" w:cs="Arial"/>
          <w:i/>
          <w:iCs/>
          <w:sz w:val="20"/>
        </w:rPr>
        <w:t>2</w:t>
      </w:r>
      <w:r w:rsidRPr="0017333F">
        <w:rPr>
          <w:rFonts w:ascii="Arial" w:hAnsi="Arial" w:cs="Arial"/>
          <w:sz w:val="20"/>
        </w:rPr>
        <w:t>) or §63.11092(b)(1)(iii)(B)(</w:t>
      </w:r>
      <w:r w:rsidRPr="0017333F">
        <w:rPr>
          <w:rFonts w:ascii="Arial" w:hAnsi="Arial" w:cs="Arial"/>
          <w:i/>
          <w:iCs/>
          <w:sz w:val="20"/>
        </w:rPr>
        <w:t>2</w:t>
      </w:r>
      <w:r w:rsidRPr="0017333F">
        <w:rPr>
          <w:rFonts w:ascii="Arial" w:hAnsi="Arial" w:cs="Arial"/>
          <w:sz w:val="20"/>
        </w:rPr>
        <w: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Keep an up-to-date, readily accessible record of all system malfunctions, as specified in §63.11092(b)(1)(i)(B)(</w:t>
      </w:r>
      <w:r w:rsidRPr="0017333F">
        <w:rPr>
          <w:rFonts w:ascii="Arial" w:hAnsi="Arial" w:cs="Arial"/>
          <w:i/>
          <w:iCs/>
          <w:sz w:val="20"/>
        </w:rPr>
        <w:t>2</w:t>
      </w:r>
      <w:r w:rsidRPr="0017333F">
        <w:rPr>
          <w:rFonts w:ascii="Arial" w:hAnsi="Arial" w:cs="Arial"/>
          <w:sz w:val="20"/>
        </w:rPr>
        <w:t>)(</w:t>
      </w:r>
      <w:r w:rsidRPr="0017333F">
        <w:rPr>
          <w:rFonts w:ascii="Arial" w:hAnsi="Arial" w:cs="Arial"/>
          <w:i/>
          <w:iCs/>
          <w:sz w:val="20"/>
        </w:rPr>
        <w:t>v</w:t>
      </w:r>
      <w:r w:rsidRPr="0017333F">
        <w:rPr>
          <w:rFonts w:ascii="Arial" w:hAnsi="Arial" w:cs="Arial"/>
          <w:sz w:val="20"/>
        </w:rPr>
        <w:t>) or §63.11092(b)(1)(iii)(B)(</w:t>
      </w:r>
      <w:r w:rsidRPr="0017333F">
        <w:rPr>
          <w:rFonts w:ascii="Arial" w:hAnsi="Arial" w:cs="Arial"/>
          <w:i/>
          <w:iCs/>
          <w:sz w:val="20"/>
        </w:rPr>
        <w:t>2</w:t>
      </w:r>
      <w:r w:rsidRPr="0017333F">
        <w:rPr>
          <w:rFonts w:ascii="Arial" w:hAnsi="Arial" w:cs="Arial"/>
          <w:sz w:val="20"/>
        </w:rPr>
        <w:t>)(</w:t>
      </w:r>
      <w:r w:rsidRPr="0017333F">
        <w:rPr>
          <w:rFonts w:ascii="Arial" w:hAnsi="Arial" w:cs="Arial"/>
          <w:i/>
          <w:iCs/>
          <w:sz w:val="20"/>
        </w:rPr>
        <w:t>v</w:t>
      </w:r>
      <w:r w:rsidRPr="0017333F">
        <w:rPr>
          <w:rFonts w:ascii="Arial" w:hAnsi="Arial" w:cs="Arial"/>
          <w:sz w:val="20"/>
        </w:rPr>
        <w: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(5) If an owner or operator requests approval to use a vapor processing system or monitor an operating parameter other than those specified in §63.11092(b), the owner or operator shall submit a description of planned reporting and recordkeeping procedures.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(g) Each owner or operator of an affected source under this subpart shall keep records as specified in paragraphs (g)(1) and (2)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Records of the occurrence and duration of each malfunction of operation (</w:t>
      </w:r>
      <w:r w:rsidRPr="0017333F">
        <w:rPr>
          <w:rFonts w:ascii="Arial" w:hAnsi="Arial" w:cs="Arial"/>
          <w:i/>
          <w:iCs/>
          <w:sz w:val="20"/>
        </w:rPr>
        <w:t>i.e.,</w:t>
      </w:r>
      <w:r w:rsidRPr="0017333F">
        <w:rPr>
          <w:rFonts w:ascii="Arial" w:hAnsi="Arial" w:cs="Arial"/>
          <w:sz w:val="20"/>
        </w:rPr>
        <w:t xml:space="preserve"> process equipment) or the air pollution control and monitoring equipment.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Records of actions taken during periods of malfunction to minimize emissions in accordance with §63.11085(a), including corrective actions to restore malfunctioning process and air pollution control and monitoring equipment to its normal or usual manner of operation.</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[73 FR 1933, Jan. 10, 2008, as amended at 76 FR 4178, Jan. 24, 2011]</w:t>
      </w:r>
    </w:p>
    <w:p w:rsidR="0017333F" w:rsidRPr="0017333F" w:rsidRDefault="0017333F" w:rsidP="0017333F">
      <w:pPr>
        <w:spacing w:before="200" w:after="100"/>
        <w:outlineLvl w:val="1"/>
        <w:rPr>
          <w:rFonts w:ascii="Arial" w:hAnsi="Arial" w:cs="Arial"/>
          <w:b/>
          <w:bCs/>
          <w:sz w:val="20"/>
        </w:rPr>
      </w:pPr>
      <w:bookmarkStart w:id="93" w:name="se40.16.63_111095"/>
      <w:bookmarkEnd w:id="93"/>
      <w:r w:rsidRPr="0017333F">
        <w:rPr>
          <w:rFonts w:ascii="Arial" w:hAnsi="Arial" w:cs="Arial"/>
          <w:b/>
          <w:bCs/>
          <w:sz w:val="20"/>
        </w:rPr>
        <w:t>§63.11095   What are my reporting requirements?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Each owner or operator of a bulk terminal or a pipeline breakout station subject to the control requirements of this subpart shall include in a semiannual compliance report to the Administrator the following information, as applicable: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For loading racks, each loading of a gasoline cargo tank for which vapor tightness documentation had not been previously obtained by the facility.</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For equipment leak inspections, the number of equipment leaks not repaired within 15 days after detection.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Each owner or operator of an affected source subject to the control requirements of this subpart shall submit an excess emissions report to the Administrator at the time the semiannual compliance report is submitted. Excess emissions events under this subpart, and the information to be included in the excess emissions report, are specified in paragraphs (b)(1) through (5)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Each reloading of a non-vapor-tight gasoline cargo tank at the facility before vapor tightness documentation for that cargo tank is obtained by the facility in accordance with §63.11094(b).</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Each instance in which malfunctions discovered during the monitoring and inspections required under §63.11092(b)(1)(i)(B)(</w:t>
      </w:r>
      <w:r w:rsidRPr="0017333F">
        <w:rPr>
          <w:rFonts w:ascii="Arial" w:hAnsi="Arial" w:cs="Arial"/>
          <w:i/>
          <w:iCs/>
          <w:sz w:val="20"/>
        </w:rPr>
        <w:t>2</w:t>
      </w:r>
      <w:r w:rsidRPr="0017333F">
        <w:rPr>
          <w:rFonts w:ascii="Arial" w:hAnsi="Arial" w:cs="Arial"/>
          <w:sz w:val="20"/>
        </w:rPr>
        <w:t>) and (b)(1)(iii)(B)(</w:t>
      </w:r>
      <w:r w:rsidRPr="0017333F">
        <w:rPr>
          <w:rFonts w:ascii="Arial" w:hAnsi="Arial" w:cs="Arial"/>
          <w:i/>
          <w:iCs/>
          <w:sz w:val="20"/>
        </w:rPr>
        <w:t>2</w:t>
      </w:r>
      <w:r w:rsidRPr="0017333F">
        <w:rPr>
          <w:rFonts w:ascii="Arial" w:hAnsi="Arial" w:cs="Arial"/>
          <w:sz w:val="20"/>
        </w:rPr>
        <w:t>) were not resolved according to the necessary corrective actions described in the monitoring and inspection plan. The report shall include a description of the malfunction and the timing of the steps taken to correct the malfunction.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(5) For each occurrence of an equipment leak for which no repair attempt was made within 5 days or for which repair was not completed within 15 days after detection: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 The date on which the leak was detected;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 The date of each attempt to repair the leak;</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(iii) The reasons for the delay of repair; and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(iv) The date of successful repair.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Each owner or operator of a bulk gasoline plant or a pipeline pumping station shall submit a semiannual excess emissions report, including the information specified in paragraphs (a)(3) and (b)(5) of this section, only for a 6-month period during which an excess emission event has occurred. If no excess emission events have occurred during the previous 6-month period, no report is required.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(d) 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§63.11085(a),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[73 FR 1933, Jan. 10, 2008, as amended at 73 FR 12276, Mar. 7, 2008; 76 FR 4178, Jan. 24, 2011]</w:t>
      </w:r>
    </w:p>
    <w:p w:rsidR="0017333F" w:rsidRPr="0017333F" w:rsidRDefault="0017333F" w:rsidP="0017333F">
      <w:pPr>
        <w:spacing w:before="200" w:after="100"/>
        <w:outlineLvl w:val="1"/>
        <w:rPr>
          <w:rFonts w:ascii="Arial" w:hAnsi="Arial" w:cs="Arial"/>
          <w:b/>
          <w:bCs/>
          <w:smallCaps/>
          <w:sz w:val="27"/>
          <w:szCs w:val="27"/>
        </w:rPr>
      </w:pPr>
      <w:bookmarkStart w:id="94" w:name="sg40.16.63_111095.sg69"/>
      <w:bookmarkEnd w:id="94"/>
      <w:r w:rsidRPr="0017333F">
        <w:rPr>
          <w:rFonts w:ascii="Arial" w:hAnsi="Arial" w:cs="Arial"/>
          <w:b/>
          <w:bCs/>
          <w:smallCaps/>
          <w:sz w:val="27"/>
          <w:szCs w:val="27"/>
        </w:rPr>
        <w:t>Other Requirements and Information</w:t>
      </w:r>
    </w:p>
    <w:p w:rsidR="0017333F" w:rsidRPr="0017333F" w:rsidRDefault="0017333F" w:rsidP="0017333F">
      <w:pPr>
        <w:spacing w:before="200" w:after="100"/>
        <w:outlineLvl w:val="1"/>
        <w:rPr>
          <w:rFonts w:ascii="Arial" w:hAnsi="Arial" w:cs="Arial"/>
          <w:b/>
          <w:bCs/>
          <w:sz w:val="20"/>
        </w:rPr>
      </w:pPr>
      <w:bookmarkStart w:id="95" w:name="se40.16.63_111098"/>
      <w:bookmarkEnd w:id="95"/>
      <w:r w:rsidRPr="0017333F">
        <w:rPr>
          <w:rFonts w:ascii="Arial" w:hAnsi="Arial" w:cs="Arial"/>
          <w:b/>
          <w:bCs/>
          <w:sz w:val="20"/>
        </w:rPr>
        <w:t>§63.11098   What parts of the General Provisions apply to me?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Table 3 to this subpart shows which parts of the General Provisions apply to you.</w:t>
      </w:r>
    </w:p>
    <w:p w:rsidR="0017333F" w:rsidRPr="0017333F" w:rsidRDefault="0017333F" w:rsidP="0017333F">
      <w:pPr>
        <w:spacing w:before="200" w:after="100"/>
        <w:outlineLvl w:val="1"/>
        <w:rPr>
          <w:rFonts w:ascii="Arial" w:hAnsi="Arial" w:cs="Arial"/>
          <w:b/>
          <w:bCs/>
          <w:sz w:val="20"/>
        </w:rPr>
      </w:pPr>
      <w:bookmarkStart w:id="96" w:name="se40.16.63_111099"/>
      <w:bookmarkEnd w:id="96"/>
      <w:r w:rsidRPr="0017333F">
        <w:rPr>
          <w:rFonts w:ascii="Arial" w:hAnsi="Arial" w:cs="Arial"/>
          <w:b/>
          <w:bCs/>
          <w:sz w:val="20"/>
        </w:rPr>
        <w:t>§63.11099   Who implements and enforces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(b) In delegating implementation and enforcement authority of this subpart to a State, local, or tribal agency under subpart E of this part, the authorities specified in paragraph (c) of this section are retained by the Administrator of U.S. EPA and cannot be transferred to the State, local, or tribal agency.</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(c) The authorities that cannot be delegated to State, local, or tribal agencies are as specified in paragraphs (c)(1) through (4) of this section.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Approval of alternatives to the requirements in §§63.11086 through 63.11088 and §63.11092. Any owner or operator requesting to use an alternative means of emission limitation for storage vessels in Table 1 to this subpart must follow either the provisions in §60.114b of this chapter if you are complying with options 2(a), 2(b), or 2(c) in Table 1 to this subpart, or the provisions in §63.1064 if you are complying with option 2(d) in Table 1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Approval of major alternatives to test methods under §63.7(e)(2)(ii) and (f), as defined in §63.90, and as required in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Approval of major alternatives to monitoring under §63.8(f), as defined in §63.90, and as required in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Approval of major alternatives to recordkeeping and reporting under §63.10(f), as defined in §63.90, and as required in this subpart.</w:t>
      </w:r>
    </w:p>
    <w:p w:rsidR="0017333F" w:rsidRPr="0017333F" w:rsidRDefault="0017333F" w:rsidP="0017333F">
      <w:pPr>
        <w:spacing w:before="200" w:after="100"/>
        <w:outlineLvl w:val="1"/>
        <w:rPr>
          <w:rFonts w:ascii="Arial" w:hAnsi="Arial" w:cs="Arial"/>
          <w:b/>
          <w:bCs/>
          <w:sz w:val="20"/>
        </w:rPr>
      </w:pPr>
      <w:bookmarkStart w:id="97" w:name="se40.16.63_111100"/>
      <w:bookmarkEnd w:id="97"/>
      <w:r w:rsidRPr="0017333F">
        <w:rPr>
          <w:rFonts w:ascii="Arial" w:hAnsi="Arial" w:cs="Arial"/>
          <w:b/>
          <w:bCs/>
          <w:sz w:val="20"/>
        </w:rPr>
        <w:t>§63.11100   What definitions apply to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As used in this subpart, all terms not defined herein shall have the meaning given them in the Clean Air Act (CAA), in subparts A, K, Ka, Kb, and XX of part 60 of this chapter, or in subparts A, R, and WW of this part. All terms defined in both subpart A of part 60 of this chapter and subparts A, R, and WW of this part shall have the meaning given in subparts A, R, and WW of this part. For purposes of this subpart, definitions in this section supersede definitions in other parts or subparts.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Administrator</w:t>
      </w:r>
      <w:r w:rsidRPr="0017333F">
        <w:rPr>
          <w:rFonts w:ascii="Arial" w:hAnsi="Arial" w:cs="Arial"/>
          <w:sz w:val="20"/>
        </w:rPr>
        <w:t xml:space="preserve"> means the Administrator of the United States Environmental Protection Agency or his or her authorized representative (e.g., a State that has been delegated the authority to implement the provisions of this subpart).</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Bulk gasoline plant</w:t>
      </w:r>
      <w:r w:rsidRPr="0017333F">
        <w:rPr>
          <w:rFonts w:ascii="Arial" w:hAnsi="Arial" w:cs="Arial"/>
          <w:sz w:val="20"/>
        </w:rPr>
        <w:t xml:space="preserve"> means any gasoline storage and distribution facility that receives gasoline by pipeline, ship or barge, or cargo tank, and subsequently loads the gasoline into gasoline cargo tanks for transport to gasoline dispensing facilities, and has a gasoline throughput of less than 20,000 gallons per day. Gasoline throughput shall be the maximum calculated design throughput as may be limited by compliance with an enforceable condition under Federal, State, or local law, and discoverable by the Administrator and any other person.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Bulk gasoline terminal</w:t>
      </w:r>
      <w:r w:rsidRPr="0017333F">
        <w:rPr>
          <w:rFonts w:ascii="Arial" w:hAnsi="Arial" w:cs="Arial"/>
          <w:sz w:val="20"/>
        </w:rPr>
        <w:t xml:space="preserve"> means any gasoline storage and distribution facility that receives gasoline by pipeline, ship or barge, or cargo tank and has a gasoline throughput of 20,000 gallons per day or greater. Gasoline throughput shall be the maximum calculated design throughput as may be limited by compliance with an enforceable condition under Federal, State, or local law and discoverable by the Administrator and any other person.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Equipment</w:t>
      </w:r>
      <w:r w:rsidRPr="0017333F">
        <w:rPr>
          <w:rFonts w:ascii="Arial" w:hAnsi="Arial" w:cs="Arial"/>
          <w:sz w:val="20"/>
        </w:rPr>
        <w:t xml:space="preserve"> means each valve, pump, pressure relief device, sampling connection system, open-ended valve or line, and flange or other connector in the gasoline liquid transfer and vapor collection systems. This definition also includes the entire vapor processing system except the exhaust port(s) or stack(s).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Flare</w:t>
      </w:r>
      <w:r w:rsidRPr="0017333F">
        <w:rPr>
          <w:rFonts w:ascii="Arial" w:hAnsi="Arial" w:cs="Arial"/>
          <w:sz w:val="20"/>
        </w:rPr>
        <w:t xml:space="preserve"> means a thermal oxidation system using an open (without enclosure) flame.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Gasoline</w:t>
      </w:r>
      <w:r w:rsidRPr="0017333F">
        <w:rPr>
          <w:rFonts w:ascii="Arial" w:hAnsi="Arial" w:cs="Arial"/>
          <w:sz w:val="20"/>
        </w:rPr>
        <w:t xml:space="preserve"> means any petroleum distillate or petroleum distillate/alcohol blend having a Reid vapor pressure of 27.6 kilopascals or greater, which is used as a fuel for internal combustion engines.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Gasoline cargo tank</w:t>
      </w:r>
      <w:r w:rsidRPr="0017333F">
        <w:rPr>
          <w:rFonts w:ascii="Arial" w:hAnsi="Arial" w:cs="Arial"/>
          <w:sz w:val="20"/>
        </w:rPr>
        <w:t xml:space="preserve"> means a delivery tank truck or railcar which is loading gasoline or which has loaded gasoline on the immediately previous load.</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Gasoline storage tank or vessel</w:t>
      </w:r>
      <w:r w:rsidRPr="0017333F">
        <w:rPr>
          <w:rFonts w:ascii="Arial" w:hAnsi="Arial" w:cs="Arial"/>
          <w:sz w:val="20"/>
        </w:rPr>
        <w:t xml:space="preserve"> means each tank, vessel, reservoir, or container used for the storage of gasoline, but does not include:</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(1) Frames, housing, auxiliary supports, or other components that are not directly involved in the containment of gasoline or gasoline vapors;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(2) Subsurface caverns or porous rock reservoirs;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(3) Oil/water separators and sumps, including butane blending sample recovery tanks, used to collect drained material such that it can be pumped to storage or back into a process; or</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sz w:val="20"/>
        </w:rPr>
        <w:t>(4) Tanks or vessels permanently attached to mobile sources such as trucks, railcars, barges, or ships.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In gasoline service</w:t>
      </w:r>
      <w:r w:rsidRPr="0017333F">
        <w:rPr>
          <w:rFonts w:ascii="Arial" w:hAnsi="Arial" w:cs="Arial"/>
          <w:sz w:val="20"/>
        </w:rPr>
        <w:t xml:space="preserve"> means that a piece of equipment is used in a system that transfers gasoline or gasoline vapors.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Monthly</w:t>
      </w:r>
      <w:r w:rsidRPr="0017333F">
        <w:rPr>
          <w:rFonts w:ascii="Arial" w:hAnsi="Arial" w:cs="Arial"/>
          <w:sz w:val="20"/>
        </w:rPr>
        <w:t xml:space="preserve"> means once per calendar month at regular intervals of no less than 28 days and no more than 35 days.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Operating parameter value</w:t>
      </w:r>
      <w:r w:rsidRPr="0017333F">
        <w:rPr>
          <w:rFonts w:ascii="Arial" w:hAnsi="Arial" w:cs="Arial"/>
          <w:sz w:val="20"/>
        </w:rPr>
        <w:t xml:space="preserve"> means a value for an operating or emission parameter of the vapor processing system (e.g., temperature) which, if maintained continuously by itself or in combination with one or more other operating parameter values, determines that an owner or operator has complied with the applicable emission standard. The operating parameter value is determined using the procedures specified in §63.11092(b).</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Pipeline breakout station</w:t>
      </w:r>
      <w:r w:rsidRPr="0017333F">
        <w:rPr>
          <w:rFonts w:ascii="Arial" w:hAnsi="Arial" w:cs="Arial"/>
          <w:sz w:val="20"/>
        </w:rPr>
        <w:t xml:space="preserve"> means a facility along a pipeline containing storage vessels used to relieve surges or receive and store gasoline from the pipeline for re-injection and continued transportation by pipeline or to other facilities.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Pipeline pumping station</w:t>
      </w:r>
      <w:r w:rsidRPr="0017333F">
        <w:rPr>
          <w:rFonts w:ascii="Arial" w:hAnsi="Arial" w:cs="Arial"/>
          <w:sz w:val="20"/>
        </w:rPr>
        <w:t xml:space="preserve"> means a facility along a pipeline containing pumps to maintain the desired pressure and flow of product through the pipeline, and not containing gasoline storage tanks other than surge control tanks.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Submerged filling</w:t>
      </w:r>
      <w:r w:rsidRPr="0017333F">
        <w:rPr>
          <w:rFonts w:ascii="Arial" w:hAnsi="Arial" w:cs="Arial"/>
          <w:sz w:val="20"/>
        </w:rPr>
        <w:t xml:space="preserve"> means, for the purposes of this subpart, the filling of a gasoline cargo tank or a stationary storage tank through a submerged fill pipe whose discharge is no more than the applicable distance specified in §63.11086(a) from the bottom of the tank. Bottom filling of gasoline cargo tanks or storage tanks is included in this definition.</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Surge control tank or vessel</w:t>
      </w:r>
      <w:r w:rsidRPr="0017333F">
        <w:rPr>
          <w:rFonts w:ascii="Arial" w:hAnsi="Arial" w:cs="Arial"/>
          <w:sz w:val="20"/>
        </w:rPr>
        <w:t xml:space="preserve"> means, for the purposes of this subpart, those tanks or vessels used only for controlling pressure in a pipeline system during surges or other variations from normal operations.</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Vapor collection-equipped gasoline cargo tank</w:t>
      </w:r>
      <w:r w:rsidRPr="0017333F">
        <w:rPr>
          <w:rFonts w:ascii="Arial" w:hAnsi="Arial" w:cs="Arial"/>
          <w:sz w:val="20"/>
        </w:rPr>
        <w:t xml:space="preserve"> means a gasoline cargo tank that is outfitted with the equipment necessary to transfer vapors, displaced during the loading of gasoline into the cargo tank, to a vapor processor system.</w:t>
      </w:r>
    </w:p>
    <w:p w:rsidR="0017333F" w:rsidRPr="0017333F" w:rsidRDefault="0017333F" w:rsidP="0017333F">
      <w:pPr>
        <w:spacing w:before="100" w:beforeAutospacing="1" w:after="100" w:afterAutospacing="1"/>
        <w:ind w:firstLine="480"/>
        <w:rPr>
          <w:rFonts w:ascii="Arial" w:hAnsi="Arial" w:cs="Arial"/>
          <w:sz w:val="20"/>
        </w:rPr>
      </w:pPr>
      <w:r w:rsidRPr="0017333F">
        <w:rPr>
          <w:rFonts w:ascii="Arial" w:hAnsi="Arial" w:cs="Arial"/>
          <w:i/>
          <w:iCs/>
          <w:sz w:val="20"/>
        </w:rPr>
        <w:t>Vapor-tight gasoline cargo tank</w:t>
      </w:r>
      <w:r w:rsidRPr="0017333F">
        <w:rPr>
          <w:rFonts w:ascii="Arial" w:hAnsi="Arial" w:cs="Arial"/>
          <w:sz w:val="20"/>
        </w:rPr>
        <w:t xml:space="preserve"> means a gasoline cargo tank which has demonstrated within the 12 preceding months that it meets the annual certification test requirements in §63.11092(f).</w:t>
      </w:r>
    </w:p>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[73 FR 1933, Jan. 10, 2008, as amended at 76 FR 4178, Jan. 24, 2011]</w:t>
      </w:r>
    </w:p>
    <w:p w:rsidR="0017333F" w:rsidRPr="0017333F" w:rsidRDefault="0017333F" w:rsidP="0017333F">
      <w:pPr>
        <w:spacing w:before="200" w:after="160"/>
        <w:outlineLvl w:val="1"/>
        <w:rPr>
          <w:rFonts w:ascii="Arial" w:hAnsi="Arial" w:cs="Arial"/>
          <w:b/>
          <w:bCs/>
          <w:sz w:val="20"/>
        </w:rPr>
      </w:pPr>
      <w:bookmarkStart w:id="98" w:name="ap40.16.63_111100.1"/>
      <w:bookmarkEnd w:id="98"/>
      <w:r w:rsidRPr="0017333F">
        <w:rPr>
          <w:rFonts w:ascii="Arial" w:hAnsi="Arial" w:cs="Arial"/>
          <w:b/>
          <w:bCs/>
          <w:sz w:val="20"/>
        </w:rPr>
        <w:t>Table 1 to Subpart BBBBBB of Part 63—Applicability Criteria, Emission Limits, and Management Practices for Storage Tanks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88"/>
        <w:gridCol w:w="6122"/>
      </w:tblGrid>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Then you must .  .  .</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1. A gasoline storage tank meeting either of the following conditions:</w:t>
            </w:r>
            <w:r w:rsidRPr="0017333F">
              <w:rPr>
                <w:rFonts w:ascii="Arial" w:hAnsi="Arial" w:cs="Arial"/>
                <w:sz w:val="20"/>
              </w:rPr>
              <w:br/>
              <w:t>(i) a capacity of less than 75 cubic meters (m</w:t>
            </w:r>
            <w:r w:rsidRPr="0017333F">
              <w:rPr>
                <w:rFonts w:ascii="Arial" w:hAnsi="Arial" w:cs="Arial"/>
                <w:sz w:val="20"/>
                <w:vertAlign w:val="superscript"/>
              </w:rPr>
              <w:t>3</w:t>
            </w:r>
            <w:r w:rsidRPr="0017333F">
              <w:rPr>
                <w:rFonts w:ascii="Arial" w:hAnsi="Arial" w:cs="Arial"/>
                <w:sz w:val="20"/>
              </w:rPr>
              <w:t>); or</w:t>
            </w:r>
            <w:r w:rsidRPr="0017333F">
              <w:rPr>
                <w:rFonts w:ascii="Arial" w:hAnsi="Arial" w:cs="Arial"/>
                <w:sz w:val="20"/>
              </w:rPr>
              <w:br/>
              <w:t>(ii) a capacity of less than 151 m</w:t>
            </w:r>
            <w:r w:rsidRPr="0017333F">
              <w:rPr>
                <w:rFonts w:ascii="Arial" w:hAnsi="Arial" w:cs="Arial"/>
                <w:sz w:val="20"/>
                <w:vertAlign w:val="superscript"/>
              </w:rPr>
              <w:t>3</w:t>
            </w:r>
            <w:r w:rsidRPr="0017333F">
              <w:rPr>
                <w:rFonts w:ascii="Arial" w:hAnsi="Arial" w:cs="Arial"/>
                <w:sz w:val="20"/>
              </w:rPr>
              <w:t xml:space="preserve"> and a gasoline throughput of 480 gallons per day or less.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Equip each gasoline storage tank with a fixed roof that is mounted to the storage tank in a stationary manner, and maintain all openings in a closed position at all times when not in use.</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2. A gasoline storage tank with a capacity of greater than or equal to 75 m</w:t>
            </w:r>
            <w:r w:rsidRPr="0017333F">
              <w:rPr>
                <w:rFonts w:ascii="Arial" w:hAnsi="Arial" w:cs="Arial"/>
                <w:sz w:val="20"/>
                <w:vertAlign w:val="superscript"/>
              </w:rPr>
              <w:t>3</w:t>
            </w:r>
            <w:r w:rsidRPr="0017333F">
              <w:rPr>
                <w:rFonts w:ascii="Arial" w:hAnsi="Arial" w:cs="Arial"/>
                <w:sz w:val="20"/>
              </w:rPr>
              <w:t xml:space="preserve"> and not meeting any of the criteria specified in item 1 of this Table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Do the following:</w:t>
            </w:r>
            <w:r w:rsidRPr="0017333F">
              <w:rPr>
                <w:rFonts w:ascii="Arial" w:hAnsi="Arial" w:cs="Arial"/>
                <w:sz w:val="20"/>
              </w:rPr>
              <w:br/>
              <w:t>(a) Reduce emissions of total organic HAP or TOC by 95 weight-percent with a closed vent system and control device, as specified in §60.112b(a)(3) of this chapter; or</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(b) Equip each internal floating roof gasoline storage tank according to the requirements in §60.112b(a)(1) of this chapter, except for the secondary seal requirements under §60.112b(a)(1)(ii)(B) and the requirements in §60.112b(a)(1)(iv) through (ix) of this chapter; and</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3. A surge control tank</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Equip each tank with a fixed roof that is mounted to the tank in a stationary manner and with a pressure/vacuum vent with a positive cracking pressure of no less than 0.50 inches of water. Maintain all openings in a closed position at all times when not in use.</w:t>
            </w:r>
          </w:p>
        </w:tc>
      </w:tr>
    </w:tbl>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[76 FR 4179, Jan. 24, 2011]</w:t>
      </w:r>
    </w:p>
    <w:p w:rsidR="0017333F" w:rsidRPr="0017333F" w:rsidRDefault="0017333F" w:rsidP="0017333F">
      <w:pPr>
        <w:spacing w:before="200" w:after="160"/>
        <w:outlineLvl w:val="1"/>
        <w:rPr>
          <w:rFonts w:ascii="Arial" w:hAnsi="Arial" w:cs="Arial"/>
          <w:b/>
          <w:bCs/>
          <w:sz w:val="20"/>
        </w:rPr>
      </w:pPr>
      <w:bookmarkStart w:id="99" w:name="ap40.16.63_111100.2"/>
      <w:bookmarkEnd w:id="99"/>
      <w:r w:rsidRPr="0017333F">
        <w:rPr>
          <w:rFonts w:ascii="Arial" w:hAnsi="Arial" w:cs="Arial"/>
          <w:b/>
          <w:bCs/>
          <w:sz w:val="20"/>
        </w:rPr>
        <w:t>Table 2 to Subpart BBBBBB of Part 63—Applicability Criteria, Emission Limits, and Management Practices for Loading Racks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63"/>
        <w:gridCol w:w="5247"/>
      </w:tblGrid>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Then you must .  .  .</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1. A bulk gasoline terminal loading rack(s) with a gasoline throughput (total of all racks) of 250,000 gallons per day, or greater.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 Equip your loading rack(s) with a vapor collection system designed to collect the TOC vapors displaced from cargo tanks during product loading; and</w:t>
            </w:r>
            <w:r w:rsidRPr="0017333F">
              <w:rPr>
                <w:rFonts w:ascii="Arial" w:hAnsi="Arial" w:cs="Arial"/>
                <w:sz w:val="20"/>
              </w:rPr>
              <w:br/>
              <w:t>(b) Reduce emissions of TOC to less than or equal to 80 mg/l of gasoline loaded into gasoline cargo tanks at the loading rack; and</w:t>
            </w:r>
            <w:r w:rsidRPr="0017333F">
              <w:rPr>
                <w:rFonts w:ascii="Arial" w:hAnsi="Arial" w:cs="Arial"/>
                <w:sz w:val="20"/>
              </w:rPr>
              <w:br/>
              <w:t>(c) Design and operate the vapor collection system to prevent any TOC vapors collected at one loading rack or lane from passing through another loading rack or lane to the atmosphere; and</w:t>
            </w:r>
            <w:r w:rsidRPr="0017333F">
              <w:rPr>
                <w:rFonts w:ascii="Arial" w:hAnsi="Arial" w:cs="Arial"/>
                <w:sz w:val="20"/>
              </w:rPr>
              <w:br/>
              <w:t>(d) Limit the loading of gasoline into gasoline cargo tanks that are vapor tight using the procedures specified in §60.502(e) through (j) of this chapter. For the purposes of this section, the term “tank truck” as used in §60.502(e) through (j) of this chapter means “cargo tank” as defined in §63.11100.</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2. A bulk gasoline terminal loading rack(s) with a gasoline throughput (total of all racks) of less than 250,000 gallons per day.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 Use submerged filling with a submerged fill pipe that is no more than 6 inches from the bottom of the cargo tank; and</w:t>
            </w:r>
            <w:r w:rsidRPr="0017333F">
              <w:rPr>
                <w:rFonts w:ascii="Arial" w:hAnsi="Arial" w:cs="Arial"/>
                <w:sz w:val="20"/>
              </w:rPr>
              <w:br/>
              <w:t>(b) Make records available within 24 hours of a request by the Administrator to document your gasoline throughput.</w:t>
            </w:r>
          </w:p>
        </w:tc>
      </w:tr>
    </w:tbl>
    <w:p w:rsidR="0017333F" w:rsidRPr="0017333F" w:rsidRDefault="0017333F" w:rsidP="0017333F">
      <w:pPr>
        <w:spacing w:before="200" w:after="100" w:afterAutospacing="1"/>
        <w:rPr>
          <w:rFonts w:ascii="Arial" w:hAnsi="Arial" w:cs="Arial"/>
          <w:sz w:val="18"/>
          <w:szCs w:val="18"/>
        </w:rPr>
      </w:pPr>
      <w:r w:rsidRPr="0017333F">
        <w:rPr>
          <w:rFonts w:ascii="Arial" w:hAnsi="Arial" w:cs="Arial"/>
          <w:sz w:val="18"/>
          <w:szCs w:val="18"/>
        </w:rPr>
        <w:t>[76 FR 4179, Jan. 24, 2011]</w:t>
      </w:r>
    </w:p>
    <w:p w:rsidR="0017333F" w:rsidRPr="0017333F" w:rsidRDefault="0017333F" w:rsidP="0017333F">
      <w:pPr>
        <w:spacing w:before="200" w:after="160"/>
        <w:outlineLvl w:val="1"/>
        <w:rPr>
          <w:rFonts w:ascii="Arial" w:hAnsi="Arial" w:cs="Arial"/>
          <w:b/>
          <w:bCs/>
          <w:sz w:val="20"/>
        </w:rPr>
      </w:pPr>
      <w:bookmarkStart w:id="100" w:name="ap40.16.63_111100.3"/>
      <w:bookmarkEnd w:id="100"/>
      <w:r w:rsidRPr="0017333F">
        <w:rPr>
          <w:rFonts w:ascii="Arial" w:hAnsi="Arial" w:cs="Arial"/>
          <w:b/>
          <w:bCs/>
          <w:sz w:val="20"/>
        </w:rPr>
        <w:t>Table 3 to Subpart BBBBBB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4"/>
        <w:gridCol w:w="2814"/>
        <w:gridCol w:w="3806"/>
        <w:gridCol w:w="1956"/>
      </w:tblGrid>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17333F" w:rsidRPr="0017333F" w:rsidRDefault="0017333F" w:rsidP="0017333F">
            <w:pPr>
              <w:rPr>
                <w:rFonts w:ascii="Arial" w:hAnsi="Arial" w:cs="Arial"/>
                <w:b/>
                <w:bCs/>
                <w:sz w:val="20"/>
              </w:rPr>
            </w:pPr>
            <w:r w:rsidRPr="0017333F">
              <w:rPr>
                <w:rFonts w:ascii="Arial" w:hAnsi="Arial" w:cs="Arial"/>
                <w:b/>
                <w:bCs/>
                <w:sz w:val="20"/>
              </w:rPr>
              <w:t>Applies to subpart BBBBBB</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specific requirements given in §63.11081.</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§63.11081(b) of subpart BBBBBB exempts identified area sources from the obligation to obtain title V operating permits.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additional definitions in §63.11100.</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with Standards/Operation &amp;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sz w:val="20"/>
              </w:rPr>
            </w:pP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 §63.11083 specifies the compliance dates.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sz w:val="20"/>
              </w:rPr>
            </w:pP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sz w:val="20"/>
              </w:rPr>
            </w:pP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 xml:space="preserve">No. </w:t>
            </w:r>
            <w:r w:rsidRPr="0017333F">
              <w:rPr>
                <w:rFonts w:ascii="Arial" w:hAnsi="Arial" w:cs="Arial"/>
                <w:i/>
                <w:iCs/>
                <w:sz w:val="20"/>
              </w:rPr>
              <w:t>See</w:t>
            </w:r>
            <w:r w:rsidRPr="0017333F">
              <w:rPr>
                <w:rFonts w:ascii="Arial" w:hAnsi="Arial" w:cs="Arial"/>
                <w:sz w:val="20"/>
              </w:rPr>
              <w:t xml:space="preserve"> §63.11085 for general duty requirement.</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 to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sz w:val="20"/>
              </w:rPr>
            </w:pP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§63.6(h)(2)(i)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sz w:val="20"/>
              </w:rPr>
            </w:pP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sz w:val="20"/>
              </w:rPr>
            </w:pP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 (5)(ii)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§63.6(h)(6)</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§63.6(h)(7)(i)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§63.6(h)(7)(iv)</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§63.6(h)(7)(v)</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§63.6(h)(8)</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§63.6(h)(9)</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 §63.11092(g) specifies conditions for conducting performance tests.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except for testing conducted under §63.11092(a).</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sz w:val="20"/>
              </w:rPr>
            </w:pP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maintain and operate each CMS as specified in §63.6(e)(1)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keep parts for routine repairs readily available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§63.8(c) (2)-(8)</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§63.8(f) (1)-(5)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§63.9(b) (1)-(2), (4)-(5)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however, there are no opacity standards.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except as specified in §63.11095(a)(4); also, there are no opacity standards.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 xml:space="preserve">No. </w:t>
            </w:r>
            <w:r w:rsidRPr="0017333F">
              <w:rPr>
                <w:rFonts w:ascii="Arial" w:hAnsi="Arial" w:cs="Arial"/>
                <w:i/>
                <w:iCs/>
                <w:sz w:val="20"/>
              </w:rPr>
              <w:t>See</w:t>
            </w:r>
            <w:r w:rsidRPr="0017333F">
              <w:rPr>
                <w:rFonts w:ascii="Arial" w:hAnsi="Arial" w:cs="Arial"/>
                <w:sz w:val="20"/>
              </w:rPr>
              <w:t xml:space="preserve"> §63.11094(g) for recordkeeping of (1) occurrence and duration and (2) actions taken during malfunction.</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 xml:space="preserve">No. </w:t>
            </w:r>
            <w:r w:rsidRPr="0017333F">
              <w:rPr>
                <w:rFonts w:ascii="Arial" w:hAnsi="Arial" w:cs="Arial"/>
                <w:i/>
                <w:iCs/>
                <w:sz w:val="20"/>
              </w:rPr>
              <w:t>See</w:t>
            </w:r>
            <w:r w:rsidRPr="0017333F">
              <w:rPr>
                <w:rFonts w:ascii="Arial" w:hAnsi="Arial" w:cs="Arial"/>
                <w:sz w:val="20"/>
              </w:rPr>
              <w:t xml:space="preserve"> §63.11095(d) for malfunction reporting requirements.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report results for each CEMS on a unit; written copy of CMS performance evaluation; 2-3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No.</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§63.10(e)(3)(i)-(iii)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note that §63.11095 specifies excess emission events for this subpart.</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§63.11095 specifies excess emission events for this subpart.</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Requirements for reporting excess emissions for CMS; requires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 the section references §63.11(b).</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r w:rsidR="0017333F" w:rsidRPr="0017333F"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17333F" w:rsidRPr="0017333F" w:rsidRDefault="0017333F" w:rsidP="0017333F">
            <w:pPr>
              <w:rPr>
                <w:rFonts w:ascii="Arial" w:hAnsi="Arial" w:cs="Arial"/>
                <w:sz w:val="20"/>
              </w:rPr>
            </w:pPr>
            <w:r w:rsidRPr="0017333F">
              <w:rPr>
                <w:rFonts w:ascii="Arial" w:hAnsi="Arial" w:cs="Arial"/>
                <w:sz w:val="20"/>
              </w:rPr>
              <w:t>Yes.</w:t>
            </w:r>
          </w:p>
        </w:tc>
      </w:tr>
    </w:tbl>
    <w:p w:rsidR="0017333F" w:rsidRPr="0017333F" w:rsidRDefault="0017333F" w:rsidP="0017333F">
      <w:pPr>
        <w:spacing w:after="160" w:line="259" w:lineRule="auto"/>
        <w:rPr>
          <w:rFonts w:ascii="Calibri" w:eastAsia="Calibri" w:hAnsi="Calibri"/>
          <w:szCs w:val="22"/>
        </w:rPr>
      </w:pPr>
      <w:r w:rsidRPr="0017333F">
        <w:rPr>
          <w:rFonts w:ascii="Arial" w:hAnsi="Arial" w:cs="Arial"/>
          <w:sz w:val="24"/>
          <w:szCs w:val="24"/>
        </w:rPr>
        <w:t>[73 FR 1933, Jan. 10, 2008, as amended at 76 FR 4180, Jan. 24, 2011]</w:t>
      </w:r>
    </w:p>
    <w:p w:rsidR="0017333F" w:rsidRDefault="00325F20" w:rsidP="0017333F">
      <w:pPr>
        <w:tabs>
          <w:tab w:val="left" w:pos="360"/>
          <w:tab w:val="left" w:pos="720"/>
          <w:tab w:val="left" w:pos="1080"/>
          <w:tab w:val="left" w:pos="1440"/>
          <w:tab w:val="left" w:pos="1800"/>
          <w:tab w:val="left" w:pos="2160"/>
        </w:tabs>
        <w:spacing w:after="120" w:line="240" w:lineRule="exact"/>
        <w:rPr>
          <w:sz w:val="20"/>
          <w:u w:val="single"/>
        </w:rPr>
      </w:pPr>
      <w:r w:rsidRPr="00487D8A">
        <w:rPr>
          <w:noProof/>
          <w:color w:val="0000FF"/>
          <w:sz w:val="20"/>
        </w:rPr>
        <w:drawing>
          <wp:inline distT="0" distB="0" distL="0" distR="0">
            <wp:extent cx="153670" cy="153670"/>
            <wp:effectExtent l="0" t="0" r="0" b="0"/>
            <wp:docPr id="201" name="Picture 201"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17333F" w:rsidRPr="0017333F" w:rsidRDefault="0017333F" w:rsidP="0017333F">
      <w:pPr>
        <w:tabs>
          <w:tab w:val="left" w:pos="360"/>
          <w:tab w:val="left" w:pos="720"/>
          <w:tab w:val="left" w:pos="1080"/>
          <w:tab w:val="left" w:pos="1440"/>
          <w:tab w:val="left" w:pos="1800"/>
          <w:tab w:val="left" w:pos="2160"/>
        </w:tabs>
        <w:spacing w:after="120" w:line="240" w:lineRule="exact"/>
        <w:rPr>
          <w:sz w:val="20"/>
          <w:u w:val="single"/>
        </w:rPr>
        <w:sectPr w:rsidR="0017333F" w:rsidRPr="0017333F" w:rsidSect="0065658A">
          <w:headerReference w:type="default" r:id="rId148"/>
          <w:footerReference w:type="default" r:id="rId149"/>
          <w:pgSz w:w="12240" w:h="15840" w:code="1"/>
          <w:pgMar w:top="1440" w:right="1080" w:bottom="1440" w:left="1080" w:header="720" w:footer="576" w:gutter="0"/>
          <w:paperSrc w:first="264" w:other="264"/>
          <w:pgNumType w:start="1"/>
          <w:cols w:space="720"/>
          <w:docGrid w:linePitch="299"/>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B84B5A" w:rsidRPr="00B84B5A" w:rsidTr="00C033B8">
        <w:trPr>
          <w:tblCellSpacing w:w="15" w:type="dxa"/>
          <w:jc w:val="center"/>
        </w:trPr>
        <w:tc>
          <w:tcPr>
            <w:tcW w:w="0" w:type="auto"/>
            <w:hideMark/>
          </w:tcPr>
          <w:p w:rsidR="00B84B5A" w:rsidRPr="00B84B5A" w:rsidRDefault="00B84B5A" w:rsidP="00B84B5A">
            <w:pPr>
              <w:spacing w:before="100" w:beforeAutospacing="1" w:after="100" w:afterAutospacing="1"/>
              <w:rPr>
                <w:rFonts w:ascii="Arial" w:hAnsi="Arial" w:cs="Arial"/>
                <w:b/>
                <w:bCs/>
                <w:color w:val="FF0000"/>
                <w:sz w:val="27"/>
                <w:szCs w:val="27"/>
              </w:rPr>
            </w:pPr>
            <w:r w:rsidRPr="00B84B5A">
              <w:rPr>
                <w:rFonts w:ascii="Arial" w:hAnsi="Arial" w:cs="Arial"/>
                <w:b/>
                <w:bCs/>
                <w:color w:val="FF0000"/>
                <w:sz w:val="27"/>
                <w:szCs w:val="27"/>
              </w:rPr>
              <w:t>e-CFR data is current as of April 19, 2017</w:t>
            </w:r>
          </w:p>
        </w:tc>
      </w:tr>
    </w:tbl>
    <w:p w:rsidR="00B84B5A" w:rsidRPr="00B84B5A" w:rsidRDefault="00B84B5A" w:rsidP="00B84B5A">
      <w:pPr>
        <w:spacing w:after="160"/>
        <w:rPr>
          <w:rFonts w:ascii="Arial" w:hAnsi="Arial" w:cs="Arial"/>
          <w:vanish/>
          <w:sz w:val="20"/>
        </w:rPr>
      </w:pPr>
      <w:bookmarkStart w:id="101" w:name="NESHAP_CCCCCC"/>
      <w:bookmarkEnd w:id="101"/>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304"/>
      </w:tblGrid>
      <w:tr w:rsidR="00B84B5A" w:rsidRPr="00B84B5A" w:rsidTr="00C033B8">
        <w:trPr>
          <w:tblCellSpacing w:w="15" w:type="dxa"/>
          <w:jc w:val="center"/>
        </w:trPr>
        <w:tc>
          <w:tcPr>
            <w:tcW w:w="0" w:type="auto"/>
            <w:hideMark/>
          </w:tcPr>
          <w:p w:rsidR="00B84B5A" w:rsidRPr="00B84B5A" w:rsidRDefault="00105334" w:rsidP="00B84B5A">
            <w:pPr>
              <w:spacing w:before="200" w:after="100" w:afterAutospacing="1"/>
              <w:rPr>
                <w:rFonts w:ascii="Arial" w:hAnsi="Arial" w:cs="Arial"/>
                <w:sz w:val="20"/>
              </w:rPr>
            </w:pPr>
            <w:hyperlink r:id="rId150" w:history="1">
              <w:r w:rsidR="00B84B5A" w:rsidRPr="00B84B5A">
                <w:rPr>
                  <w:rFonts w:ascii="Arial" w:hAnsi="Arial" w:cs="Arial"/>
                  <w:color w:val="0000FF"/>
                  <w:sz w:val="20"/>
                </w:rPr>
                <w:t>Title 40</w:t>
              </w:r>
            </w:hyperlink>
            <w:r w:rsidR="00B84B5A" w:rsidRPr="00B84B5A">
              <w:rPr>
                <w:rFonts w:ascii="Arial" w:hAnsi="Arial" w:cs="Arial"/>
                <w:sz w:val="20"/>
              </w:rPr>
              <w:t xml:space="preserve"> → </w:t>
            </w:r>
            <w:hyperlink r:id="rId151" w:history="1">
              <w:r w:rsidR="00B84B5A" w:rsidRPr="00B84B5A">
                <w:rPr>
                  <w:rFonts w:ascii="Arial" w:hAnsi="Arial" w:cs="Arial"/>
                  <w:color w:val="0000FF"/>
                  <w:sz w:val="20"/>
                </w:rPr>
                <w:t>Chapter I</w:t>
              </w:r>
            </w:hyperlink>
            <w:r w:rsidR="00B84B5A" w:rsidRPr="00B84B5A">
              <w:rPr>
                <w:rFonts w:ascii="Arial" w:hAnsi="Arial" w:cs="Arial"/>
                <w:sz w:val="20"/>
              </w:rPr>
              <w:t xml:space="preserve"> → </w:t>
            </w:r>
            <w:hyperlink r:id="rId152" w:history="1">
              <w:r w:rsidR="00B84B5A" w:rsidRPr="00B84B5A">
                <w:rPr>
                  <w:rFonts w:ascii="Arial" w:hAnsi="Arial" w:cs="Arial"/>
                  <w:color w:val="0000FF"/>
                  <w:sz w:val="20"/>
                </w:rPr>
                <w:t>Subchapter C</w:t>
              </w:r>
            </w:hyperlink>
            <w:r w:rsidR="00B84B5A" w:rsidRPr="00B84B5A">
              <w:rPr>
                <w:rFonts w:ascii="Arial" w:hAnsi="Arial" w:cs="Arial"/>
                <w:sz w:val="20"/>
              </w:rPr>
              <w:t xml:space="preserve"> → </w:t>
            </w:r>
            <w:hyperlink r:id="rId153" w:history="1">
              <w:r w:rsidR="00B84B5A" w:rsidRPr="00B84B5A">
                <w:rPr>
                  <w:rFonts w:ascii="Arial" w:hAnsi="Arial" w:cs="Arial"/>
                  <w:color w:val="0000FF"/>
                  <w:sz w:val="20"/>
                </w:rPr>
                <w:t>Part 63</w:t>
              </w:r>
            </w:hyperlink>
            <w:r w:rsidR="00B84B5A" w:rsidRPr="00B84B5A">
              <w:rPr>
                <w:rFonts w:ascii="Arial" w:hAnsi="Arial" w:cs="Arial"/>
                <w:sz w:val="20"/>
              </w:rPr>
              <w:t xml:space="preserve"> → Subpart CCCCCC</w:t>
            </w:r>
          </w:p>
          <w:p w:rsidR="00B84B5A" w:rsidRPr="00B84B5A" w:rsidRDefault="00105334" w:rsidP="00B84B5A">
            <w:pPr>
              <w:rPr>
                <w:rFonts w:ascii="Arial" w:hAnsi="Arial" w:cs="Arial"/>
                <w:sz w:val="20"/>
              </w:rPr>
            </w:pPr>
            <w:r>
              <w:rPr>
                <w:rFonts w:ascii="Arial" w:hAnsi="Arial" w:cs="Arial"/>
                <w:sz w:val="20"/>
              </w:rPr>
              <w:pict>
                <v:rect id="_x0000_i1038" style="width:0;height:1.5pt" o:hrstd="t" o:hrnoshade="t" o:hr="t" fillcolor="black" stroked="f"/>
              </w:pict>
            </w:r>
          </w:p>
        </w:tc>
      </w:tr>
    </w:tbl>
    <w:p w:rsidR="00B84B5A" w:rsidRPr="00B84B5A" w:rsidRDefault="00105334" w:rsidP="00B84B5A">
      <w:pPr>
        <w:spacing w:before="200" w:after="100" w:afterAutospacing="1"/>
        <w:rPr>
          <w:rFonts w:ascii="Arial" w:hAnsi="Arial" w:cs="Arial"/>
          <w:sz w:val="20"/>
        </w:rPr>
      </w:pPr>
      <w:hyperlink r:id="rId154" w:history="1">
        <w:r w:rsidR="00B84B5A" w:rsidRPr="00B84B5A">
          <w:rPr>
            <w:rFonts w:ascii="Arial" w:hAnsi="Arial" w:cs="Arial"/>
            <w:color w:val="0000FF"/>
            <w:sz w:val="17"/>
            <w:szCs w:val="17"/>
          </w:rPr>
          <w:t>Browse Previous</w:t>
        </w:r>
      </w:hyperlink>
      <w:r w:rsidR="00B84B5A" w:rsidRPr="00B84B5A">
        <w:rPr>
          <w:rFonts w:ascii="Arial" w:hAnsi="Arial" w:cs="Arial"/>
          <w:sz w:val="20"/>
        </w:rPr>
        <w:t xml:space="preserve"> | </w:t>
      </w:r>
      <w:hyperlink r:id="rId155" w:history="1">
        <w:r w:rsidR="00B84B5A" w:rsidRPr="00B84B5A">
          <w:rPr>
            <w:rFonts w:ascii="Arial" w:hAnsi="Arial" w:cs="Arial"/>
            <w:color w:val="0000FF"/>
            <w:sz w:val="17"/>
            <w:szCs w:val="17"/>
          </w:rPr>
          <w:t>Browse Next</w:t>
        </w:r>
      </w:hyperlink>
    </w:p>
    <w:p w:rsidR="00B84B5A" w:rsidRPr="00B84B5A" w:rsidRDefault="00B84B5A" w:rsidP="00B84B5A">
      <w:pPr>
        <w:spacing w:before="200" w:after="100" w:afterAutospacing="1"/>
        <w:rPr>
          <w:rFonts w:ascii="Arial" w:hAnsi="Arial" w:cs="Arial"/>
          <w:sz w:val="20"/>
        </w:rPr>
      </w:pPr>
      <w:r w:rsidRPr="00B84B5A">
        <w:rPr>
          <w:rFonts w:ascii="Arial" w:hAnsi="Arial" w:cs="Arial"/>
          <w:sz w:val="20"/>
        </w:rPr>
        <w:t xml:space="preserve">Title 40: Protection of Environment </w:t>
      </w:r>
      <w:r w:rsidRPr="00B84B5A">
        <w:rPr>
          <w:rFonts w:ascii="Arial" w:hAnsi="Arial" w:cs="Arial"/>
          <w:sz w:val="20"/>
        </w:rPr>
        <w:br/>
      </w:r>
      <w:hyperlink r:id="rId156" w:history="1">
        <w:r w:rsidRPr="00B84B5A">
          <w:rPr>
            <w:rFonts w:ascii="Arial" w:hAnsi="Arial" w:cs="Arial"/>
            <w:color w:val="0000FF"/>
            <w:sz w:val="17"/>
            <w:szCs w:val="17"/>
          </w:rPr>
          <w:t>PART 63—NATIONAL EMISSION STANDARDS FOR HAZARDOUS AIR POLLUTANTS FOR SOURCE CATEGORIES (CONTINUED)</w:t>
        </w:r>
      </w:hyperlink>
      <w:r w:rsidRPr="00B84B5A">
        <w:rPr>
          <w:rFonts w:ascii="Arial" w:hAnsi="Arial" w:cs="Arial"/>
          <w:sz w:val="20"/>
        </w:rPr>
        <w:t xml:space="preserve"> </w:t>
      </w:r>
    </w:p>
    <w:p w:rsidR="00B84B5A" w:rsidRPr="00B84B5A" w:rsidRDefault="00105334" w:rsidP="00B84B5A">
      <w:pPr>
        <w:rPr>
          <w:rFonts w:ascii="Arial" w:hAnsi="Arial" w:cs="Arial"/>
          <w:sz w:val="20"/>
        </w:rPr>
      </w:pPr>
      <w:r>
        <w:rPr>
          <w:rFonts w:ascii="Arial" w:hAnsi="Arial" w:cs="Arial"/>
          <w:sz w:val="20"/>
        </w:rPr>
        <w:pict>
          <v:rect id="_x0000_i1039" style="width:0;height:1.5pt" o:hrstd="t" o:hr="t" fillcolor="#a0a0a0" stroked="f"/>
        </w:pict>
      </w:r>
    </w:p>
    <w:p w:rsidR="00B84B5A" w:rsidRPr="00B84B5A" w:rsidRDefault="00B84B5A" w:rsidP="00B84B5A">
      <w:pPr>
        <w:spacing w:before="200" w:after="100"/>
        <w:outlineLvl w:val="1"/>
        <w:rPr>
          <w:rFonts w:ascii="Arial" w:hAnsi="Arial" w:cs="Arial"/>
          <w:b/>
          <w:bCs/>
          <w:sz w:val="27"/>
          <w:szCs w:val="27"/>
        </w:rPr>
      </w:pPr>
      <w:r w:rsidRPr="00B84B5A">
        <w:rPr>
          <w:rFonts w:ascii="Arial" w:hAnsi="Arial" w:cs="Arial"/>
          <w:b/>
          <w:bCs/>
          <w:sz w:val="27"/>
          <w:szCs w:val="27"/>
        </w:rPr>
        <w:t>Subpart CCCCCC—National Emission Standards for Hazardous Air Pollutants for Source Category: Gasoline Dispensing Facilities</w:t>
      </w:r>
    </w:p>
    <w:p w:rsidR="00B84B5A" w:rsidRPr="00B84B5A" w:rsidRDefault="00105334" w:rsidP="00B84B5A">
      <w:pPr>
        <w:rPr>
          <w:rFonts w:ascii="Arial" w:hAnsi="Arial" w:cs="Arial"/>
          <w:sz w:val="20"/>
        </w:rPr>
      </w:pPr>
      <w:r>
        <w:rPr>
          <w:rFonts w:ascii="Arial" w:hAnsi="Arial" w:cs="Arial"/>
          <w:sz w:val="20"/>
        </w:rPr>
        <w:pict>
          <v:rect id="_x0000_i1040" style="width:0;height:1.5pt" o:hrstd="t" o:hr="t" fillcolor="#a0a0a0" stroked="f"/>
        </w:pict>
      </w:r>
    </w:p>
    <w:p w:rsidR="00B84B5A" w:rsidRPr="00B84B5A" w:rsidRDefault="00B84B5A" w:rsidP="00B84B5A">
      <w:pPr>
        <w:rPr>
          <w:rFonts w:ascii="Arial" w:hAnsi="Arial" w:cs="Arial"/>
          <w:sz w:val="20"/>
        </w:rPr>
      </w:pPr>
      <w:r w:rsidRPr="00B84B5A">
        <w:rPr>
          <w:rFonts w:ascii="Arial" w:hAnsi="Arial" w:cs="Arial"/>
          <w:b/>
          <w:bCs/>
          <w:sz w:val="20"/>
        </w:rPr>
        <w:t>Contents</w:t>
      </w:r>
    </w:p>
    <w:p w:rsidR="00B84B5A" w:rsidRPr="00B84B5A" w:rsidRDefault="00105334" w:rsidP="00B84B5A">
      <w:pPr>
        <w:spacing w:after="100" w:afterAutospacing="1"/>
        <w:rPr>
          <w:rFonts w:ascii="Arial" w:hAnsi="Arial" w:cs="Arial"/>
          <w:smallCaps/>
          <w:sz w:val="20"/>
        </w:rPr>
      </w:pPr>
      <w:hyperlink r:id="rId157" w:anchor="sg40.16.63.cccccc.sg70" w:history="1">
        <w:r w:rsidR="00B84B5A" w:rsidRPr="00B84B5A">
          <w:rPr>
            <w:rFonts w:ascii="Arial" w:hAnsi="Arial" w:cs="Arial"/>
            <w:smallCaps/>
            <w:color w:val="0000FF"/>
            <w:sz w:val="17"/>
            <w:szCs w:val="17"/>
          </w:rPr>
          <w:t>What This Subpart Covers</w:t>
        </w:r>
      </w:hyperlink>
    </w:p>
    <w:p w:rsidR="00B84B5A" w:rsidRPr="00B84B5A" w:rsidRDefault="00105334" w:rsidP="00B84B5A">
      <w:pPr>
        <w:rPr>
          <w:rFonts w:ascii="Arial" w:hAnsi="Arial" w:cs="Arial"/>
          <w:sz w:val="20"/>
        </w:rPr>
      </w:pPr>
      <w:hyperlink r:id="rId158" w:anchor="se40.16.63_111110" w:history="1">
        <w:r w:rsidR="00B84B5A" w:rsidRPr="00B84B5A">
          <w:rPr>
            <w:rFonts w:ascii="Arial" w:hAnsi="Arial" w:cs="Arial"/>
            <w:color w:val="0000FF"/>
            <w:sz w:val="17"/>
            <w:szCs w:val="17"/>
          </w:rPr>
          <w:t>§63.11110   What is the purpose of this subpart?</w:t>
        </w:r>
      </w:hyperlink>
      <w:r w:rsidR="00B84B5A" w:rsidRPr="00B84B5A">
        <w:rPr>
          <w:rFonts w:ascii="Arial" w:hAnsi="Arial" w:cs="Arial"/>
          <w:sz w:val="20"/>
        </w:rPr>
        <w:br/>
      </w:r>
      <w:hyperlink r:id="rId159" w:anchor="se40.16.63_111111" w:history="1">
        <w:r w:rsidR="00B84B5A" w:rsidRPr="00B84B5A">
          <w:rPr>
            <w:rFonts w:ascii="Arial" w:hAnsi="Arial" w:cs="Arial"/>
            <w:color w:val="0000FF"/>
            <w:sz w:val="17"/>
            <w:szCs w:val="17"/>
          </w:rPr>
          <w:t>§63.11111   Am I subject to the requirements in this subpart?</w:t>
        </w:r>
      </w:hyperlink>
      <w:r w:rsidR="00B84B5A" w:rsidRPr="00B84B5A">
        <w:rPr>
          <w:rFonts w:ascii="Arial" w:hAnsi="Arial" w:cs="Arial"/>
          <w:sz w:val="20"/>
        </w:rPr>
        <w:br/>
      </w:r>
      <w:hyperlink r:id="rId160" w:anchor="se40.16.63_111112" w:history="1">
        <w:r w:rsidR="00B84B5A" w:rsidRPr="00B84B5A">
          <w:rPr>
            <w:rFonts w:ascii="Arial" w:hAnsi="Arial" w:cs="Arial"/>
            <w:color w:val="0000FF"/>
            <w:sz w:val="17"/>
            <w:szCs w:val="17"/>
          </w:rPr>
          <w:t>§63.11112   What parts of my affected source does this subpart cover?</w:t>
        </w:r>
      </w:hyperlink>
      <w:r w:rsidR="00B84B5A" w:rsidRPr="00B84B5A">
        <w:rPr>
          <w:rFonts w:ascii="Arial" w:hAnsi="Arial" w:cs="Arial"/>
          <w:sz w:val="20"/>
        </w:rPr>
        <w:br/>
      </w:r>
      <w:hyperlink r:id="rId161" w:anchor="se40.16.63_111113" w:history="1">
        <w:r w:rsidR="00B84B5A" w:rsidRPr="00B84B5A">
          <w:rPr>
            <w:rFonts w:ascii="Arial" w:hAnsi="Arial" w:cs="Arial"/>
            <w:color w:val="0000FF"/>
            <w:sz w:val="17"/>
            <w:szCs w:val="17"/>
          </w:rPr>
          <w:t>§63.11113   When do I have to comply with this subpart?</w:t>
        </w:r>
      </w:hyperlink>
    </w:p>
    <w:p w:rsidR="00B84B5A" w:rsidRPr="00B84B5A" w:rsidRDefault="00105334" w:rsidP="00B84B5A">
      <w:pPr>
        <w:spacing w:after="100" w:afterAutospacing="1"/>
        <w:rPr>
          <w:rFonts w:ascii="Arial" w:hAnsi="Arial" w:cs="Arial"/>
          <w:smallCaps/>
          <w:sz w:val="20"/>
        </w:rPr>
      </w:pPr>
      <w:hyperlink r:id="rId162" w:anchor="sg40.16.63_111113.sg71" w:history="1">
        <w:r w:rsidR="00B84B5A" w:rsidRPr="00B84B5A">
          <w:rPr>
            <w:rFonts w:ascii="Arial" w:hAnsi="Arial" w:cs="Arial"/>
            <w:smallCaps/>
            <w:color w:val="0000FF"/>
            <w:sz w:val="17"/>
            <w:szCs w:val="17"/>
          </w:rPr>
          <w:t>Emission Limitations and Management Practices</w:t>
        </w:r>
      </w:hyperlink>
    </w:p>
    <w:p w:rsidR="00B84B5A" w:rsidRPr="00B84B5A" w:rsidRDefault="00105334" w:rsidP="00B84B5A">
      <w:pPr>
        <w:rPr>
          <w:rFonts w:ascii="Arial" w:hAnsi="Arial" w:cs="Arial"/>
          <w:sz w:val="20"/>
        </w:rPr>
      </w:pPr>
      <w:hyperlink r:id="rId163" w:anchor="se40.16.63_111115" w:history="1">
        <w:r w:rsidR="00B84B5A" w:rsidRPr="00B84B5A">
          <w:rPr>
            <w:rFonts w:ascii="Arial" w:hAnsi="Arial" w:cs="Arial"/>
            <w:color w:val="0000FF"/>
            <w:sz w:val="17"/>
            <w:szCs w:val="17"/>
          </w:rPr>
          <w:t>§63.11115   What are my general duties to minimize emissions?</w:t>
        </w:r>
      </w:hyperlink>
      <w:r w:rsidR="00B84B5A" w:rsidRPr="00B84B5A">
        <w:rPr>
          <w:rFonts w:ascii="Arial" w:hAnsi="Arial" w:cs="Arial"/>
          <w:sz w:val="20"/>
        </w:rPr>
        <w:br/>
      </w:r>
      <w:hyperlink r:id="rId164" w:anchor="se40.16.63_111116" w:history="1">
        <w:r w:rsidR="00B84B5A" w:rsidRPr="00B84B5A">
          <w:rPr>
            <w:rFonts w:ascii="Arial" w:hAnsi="Arial" w:cs="Arial"/>
            <w:color w:val="0000FF"/>
            <w:sz w:val="17"/>
            <w:szCs w:val="17"/>
          </w:rPr>
          <w:t>§63.11116   Requirements for facilities with monthly throughput of less than 10,000 gallons of gasoline.</w:t>
        </w:r>
      </w:hyperlink>
      <w:r w:rsidR="00B84B5A" w:rsidRPr="00B84B5A">
        <w:rPr>
          <w:rFonts w:ascii="Arial" w:hAnsi="Arial" w:cs="Arial"/>
          <w:sz w:val="20"/>
        </w:rPr>
        <w:br/>
      </w:r>
      <w:hyperlink r:id="rId165" w:anchor="se40.16.63_111117" w:history="1">
        <w:r w:rsidR="00B84B5A" w:rsidRPr="00B84B5A">
          <w:rPr>
            <w:rFonts w:ascii="Arial" w:hAnsi="Arial" w:cs="Arial"/>
            <w:color w:val="0000FF"/>
            <w:sz w:val="17"/>
            <w:szCs w:val="17"/>
          </w:rPr>
          <w:t>§63.11117   Requirements for facilities with monthly throughput of 10,000 gallons of gasoline or more.</w:t>
        </w:r>
      </w:hyperlink>
      <w:r w:rsidR="00B84B5A" w:rsidRPr="00B84B5A">
        <w:rPr>
          <w:rFonts w:ascii="Arial" w:hAnsi="Arial" w:cs="Arial"/>
          <w:sz w:val="20"/>
        </w:rPr>
        <w:br/>
      </w:r>
      <w:hyperlink r:id="rId166" w:anchor="se40.16.63_111118" w:history="1">
        <w:r w:rsidR="00B84B5A" w:rsidRPr="00B84B5A">
          <w:rPr>
            <w:rFonts w:ascii="Arial" w:hAnsi="Arial" w:cs="Arial"/>
            <w:color w:val="0000FF"/>
            <w:sz w:val="17"/>
            <w:szCs w:val="17"/>
          </w:rPr>
          <w:t>§63.11118   Requirements for facilities with monthly throughput of 100,000 gallons of gasoline or more.</w:t>
        </w:r>
      </w:hyperlink>
    </w:p>
    <w:p w:rsidR="00B84B5A" w:rsidRPr="00B84B5A" w:rsidRDefault="00105334" w:rsidP="00B84B5A">
      <w:pPr>
        <w:spacing w:after="100" w:afterAutospacing="1"/>
        <w:rPr>
          <w:rFonts w:ascii="Arial" w:hAnsi="Arial" w:cs="Arial"/>
          <w:smallCaps/>
          <w:sz w:val="20"/>
        </w:rPr>
      </w:pPr>
      <w:hyperlink r:id="rId167" w:anchor="sg40.16.63_111118.sg72" w:history="1">
        <w:r w:rsidR="00B84B5A" w:rsidRPr="00B84B5A">
          <w:rPr>
            <w:rFonts w:ascii="Arial" w:hAnsi="Arial" w:cs="Arial"/>
            <w:smallCaps/>
            <w:color w:val="0000FF"/>
            <w:sz w:val="17"/>
            <w:szCs w:val="17"/>
          </w:rPr>
          <w:t>Testing and Monitoring Requirements</w:t>
        </w:r>
      </w:hyperlink>
    </w:p>
    <w:p w:rsidR="00B84B5A" w:rsidRPr="00B84B5A" w:rsidRDefault="00105334" w:rsidP="00B84B5A">
      <w:pPr>
        <w:rPr>
          <w:rFonts w:ascii="Arial" w:hAnsi="Arial" w:cs="Arial"/>
          <w:sz w:val="20"/>
        </w:rPr>
      </w:pPr>
      <w:hyperlink r:id="rId168" w:anchor="se40.16.63_111120" w:history="1">
        <w:r w:rsidR="00B84B5A" w:rsidRPr="00B84B5A">
          <w:rPr>
            <w:rFonts w:ascii="Arial" w:hAnsi="Arial" w:cs="Arial"/>
            <w:color w:val="0000FF"/>
            <w:sz w:val="17"/>
            <w:szCs w:val="17"/>
          </w:rPr>
          <w:t>§63.11120   What testing and monitoring requirements must I meet?</w:t>
        </w:r>
      </w:hyperlink>
    </w:p>
    <w:p w:rsidR="00B84B5A" w:rsidRPr="00B84B5A" w:rsidRDefault="00105334" w:rsidP="00B84B5A">
      <w:pPr>
        <w:spacing w:after="100" w:afterAutospacing="1"/>
        <w:rPr>
          <w:rFonts w:ascii="Arial" w:hAnsi="Arial" w:cs="Arial"/>
          <w:smallCaps/>
          <w:sz w:val="20"/>
        </w:rPr>
      </w:pPr>
      <w:hyperlink r:id="rId169" w:anchor="sg40.16.63_111120.sg73" w:history="1">
        <w:r w:rsidR="00B84B5A" w:rsidRPr="00B84B5A">
          <w:rPr>
            <w:rFonts w:ascii="Arial" w:hAnsi="Arial" w:cs="Arial"/>
            <w:smallCaps/>
            <w:color w:val="0000FF"/>
            <w:sz w:val="17"/>
            <w:szCs w:val="17"/>
          </w:rPr>
          <w:t>Notifications, Records, and Reports</w:t>
        </w:r>
      </w:hyperlink>
    </w:p>
    <w:p w:rsidR="00B84B5A" w:rsidRPr="00B84B5A" w:rsidRDefault="00105334" w:rsidP="00B84B5A">
      <w:pPr>
        <w:rPr>
          <w:rFonts w:ascii="Arial" w:hAnsi="Arial" w:cs="Arial"/>
          <w:sz w:val="20"/>
        </w:rPr>
      </w:pPr>
      <w:hyperlink r:id="rId170" w:anchor="se40.16.63_111124" w:history="1">
        <w:r w:rsidR="00B84B5A" w:rsidRPr="00B84B5A">
          <w:rPr>
            <w:rFonts w:ascii="Arial" w:hAnsi="Arial" w:cs="Arial"/>
            <w:color w:val="0000FF"/>
            <w:sz w:val="17"/>
            <w:szCs w:val="17"/>
          </w:rPr>
          <w:t>§63.11124   What notifications must I submit and when?</w:t>
        </w:r>
      </w:hyperlink>
      <w:r w:rsidR="00B84B5A" w:rsidRPr="00B84B5A">
        <w:rPr>
          <w:rFonts w:ascii="Arial" w:hAnsi="Arial" w:cs="Arial"/>
          <w:sz w:val="20"/>
        </w:rPr>
        <w:br/>
      </w:r>
      <w:hyperlink r:id="rId171" w:anchor="se40.16.63_111125" w:history="1">
        <w:r w:rsidR="00B84B5A" w:rsidRPr="00B84B5A">
          <w:rPr>
            <w:rFonts w:ascii="Arial" w:hAnsi="Arial" w:cs="Arial"/>
            <w:color w:val="0000FF"/>
            <w:sz w:val="17"/>
            <w:szCs w:val="17"/>
          </w:rPr>
          <w:t>§63.11125   What are my recordkeeping requirements?</w:t>
        </w:r>
      </w:hyperlink>
      <w:r w:rsidR="00B84B5A" w:rsidRPr="00B84B5A">
        <w:rPr>
          <w:rFonts w:ascii="Arial" w:hAnsi="Arial" w:cs="Arial"/>
          <w:sz w:val="20"/>
        </w:rPr>
        <w:br/>
      </w:r>
      <w:hyperlink r:id="rId172" w:anchor="se40.16.63_111126" w:history="1">
        <w:r w:rsidR="00B84B5A" w:rsidRPr="00B84B5A">
          <w:rPr>
            <w:rFonts w:ascii="Arial" w:hAnsi="Arial" w:cs="Arial"/>
            <w:color w:val="0000FF"/>
            <w:sz w:val="17"/>
            <w:szCs w:val="17"/>
          </w:rPr>
          <w:t>§63.11126   What are my reporting requirements?</w:t>
        </w:r>
      </w:hyperlink>
    </w:p>
    <w:p w:rsidR="00B84B5A" w:rsidRPr="00B84B5A" w:rsidRDefault="00105334" w:rsidP="00B84B5A">
      <w:pPr>
        <w:spacing w:after="100" w:afterAutospacing="1"/>
        <w:rPr>
          <w:rFonts w:ascii="Arial" w:hAnsi="Arial" w:cs="Arial"/>
          <w:smallCaps/>
          <w:sz w:val="20"/>
        </w:rPr>
      </w:pPr>
      <w:hyperlink r:id="rId173" w:anchor="sg40.16.63_111126.sg74" w:history="1">
        <w:r w:rsidR="00B84B5A" w:rsidRPr="00B84B5A">
          <w:rPr>
            <w:rFonts w:ascii="Arial" w:hAnsi="Arial" w:cs="Arial"/>
            <w:smallCaps/>
            <w:color w:val="0000FF"/>
            <w:sz w:val="17"/>
            <w:szCs w:val="17"/>
          </w:rPr>
          <w:t>Other Requirements and Information</w:t>
        </w:r>
      </w:hyperlink>
    </w:p>
    <w:p w:rsidR="00B84B5A" w:rsidRPr="00B84B5A" w:rsidRDefault="00105334" w:rsidP="00B84B5A">
      <w:pPr>
        <w:rPr>
          <w:rFonts w:ascii="Arial" w:hAnsi="Arial" w:cs="Arial"/>
          <w:sz w:val="20"/>
        </w:rPr>
      </w:pPr>
      <w:hyperlink r:id="rId174" w:anchor="se40.16.63_111130" w:history="1">
        <w:r w:rsidR="00B84B5A" w:rsidRPr="00B84B5A">
          <w:rPr>
            <w:rFonts w:ascii="Arial" w:hAnsi="Arial" w:cs="Arial"/>
            <w:color w:val="0000FF"/>
            <w:sz w:val="17"/>
            <w:szCs w:val="17"/>
          </w:rPr>
          <w:t>§63.11130   What parts of the General Provisions apply to me?</w:t>
        </w:r>
      </w:hyperlink>
      <w:r w:rsidR="00B84B5A" w:rsidRPr="00B84B5A">
        <w:rPr>
          <w:rFonts w:ascii="Arial" w:hAnsi="Arial" w:cs="Arial"/>
          <w:sz w:val="20"/>
        </w:rPr>
        <w:br/>
      </w:r>
      <w:hyperlink r:id="rId175" w:anchor="se40.16.63_111131" w:history="1">
        <w:r w:rsidR="00B84B5A" w:rsidRPr="00B84B5A">
          <w:rPr>
            <w:rFonts w:ascii="Arial" w:hAnsi="Arial" w:cs="Arial"/>
            <w:color w:val="0000FF"/>
            <w:sz w:val="17"/>
            <w:szCs w:val="17"/>
          </w:rPr>
          <w:t>§63.11131   Who implements and enforces this subpart?</w:t>
        </w:r>
      </w:hyperlink>
      <w:r w:rsidR="00B84B5A" w:rsidRPr="00B84B5A">
        <w:rPr>
          <w:rFonts w:ascii="Arial" w:hAnsi="Arial" w:cs="Arial"/>
          <w:sz w:val="20"/>
        </w:rPr>
        <w:br/>
      </w:r>
      <w:hyperlink r:id="rId176" w:anchor="se40.16.63_111132" w:history="1">
        <w:r w:rsidR="00B84B5A" w:rsidRPr="00B84B5A">
          <w:rPr>
            <w:rFonts w:ascii="Arial" w:hAnsi="Arial" w:cs="Arial"/>
            <w:color w:val="0000FF"/>
            <w:sz w:val="17"/>
            <w:szCs w:val="17"/>
          </w:rPr>
          <w:t>§63.11132   What definitions apply to this subpart?</w:t>
        </w:r>
      </w:hyperlink>
      <w:r w:rsidR="00B84B5A" w:rsidRPr="00B84B5A">
        <w:rPr>
          <w:rFonts w:ascii="Arial" w:hAnsi="Arial" w:cs="Arial"/>
          <w:sz w:val="20"/>
        </w:rPr>
        <w:br/>
      </w:r>
      <w:hyperlink r:id="rId177" w:anchor="ap40.16.63_111132.1" w:history="1">
        <w:r w:rsidR="00B84B5A" w:rsidRPr="00B84B5A">
          <w:rPr>
            <w:rFonts w:ascii="Arial" w:hAnsi="Arial" w:cs="Arial"/>
            <w:color w:val="0000FF"/>
            <w:sz w:val="17"/>
            <w:szCs w:val="17"/>
          </w:rPr>
          <w:t>Table 1 to Subpart CCCCCC of Part 63—Applicability Criteria and Management Practices for Gasoline Dispensing Facilities With Monthly Throughput of 100,000 Gallons of Gasoline or More</w:t>
        </w:r>
      </w:hyperlink>
      <w:r w:rsidR="00B84B5A" w:rsidRPr="00B84B5A">
        <w:rPr>
          <w:rFonts w:ascii="Arial" w:hAnsi="Arial" w:cs="Arial"/>
          <w:sz w:val="20"/>
        </w:rPr>
        <w:br/>
      </w:r>
      <w:hyperlink r:id="rId178" w:anchor="ap40.16.63_111132.2" w:history="1">
        <w:r w:rsidR="00B84B5A" w:rsidRPr="00B84B5A">
          <w:rPr>
            <w:rFonts w:ascii="Arial" w:hAnsi="Arial" w:cs="Arial"/>
            <w:color w:val="0000FF"/>
            <w:sz w:val="17"/>
            <w:szCs w:val="17"/>
          </w:rPr>
          <w:t>Table 2 to Subpart CCCCCC of Part 63—Applicability Criteria and Management Practices for Gasoline Cargo Tanks Unloading at Gasoline Dispensing Facilities With Monthly Throughput of 100,000 Gallons of Gasoline or More</w:t>
        </w:r>
      </w:hyperlink>
      <w:r w:rsidR="00B84B5A" w:rsidRPr="00B84B5A">
        <w:rPr>
          <w:rFonts w:ascii="Arial" w:hAnsi="Arial" w:cs="Arial"/>
          <w:sz w:val="20"/>
        </w:rPr>
        <w:br/>
      </w:r>
      <w:hyperlink r:id="rId179" w:anchor="ap40.16.63_111132.3" w:history="1">
        <w:r w:rsidR="00B84B5A" w:rsidRPr="00B84B5A">
          <w:rPr>
            <w:rFonts w:ascii="Arial" w:hAnsi="Arial" w:cs="Arial"/>
            <w:color w:val="0000FF"/>
            <w:sz w:val="17"/>
            <w:szCs w:val="17"/>
          </w:rPr>
          <w:t>Table 3 to Subpart CCCCCC of Part 63—Applicability of General Provisions</w:t>
        </w:r>
      </w:hyperlink>
    </w:p>
    <w:p w:rsidR="00B84B5A" w:rsidRPr="00B84B5A" w:rsidRDefault="00105334" w:rsidP="00B84B5A">
      <w:pPr>
        <w:rPr>
          <w:rFonts w:ascii="Arial" w:hAnsi="Arial" w:cs="Arial"/>
          <w:sz w:val="20"/>
        </w:rPr>
      </w:pPr>
      <w:r>
        <w:rPr>
          <w:rFonts w:ascii="Arial" w:hAnsi="Arial" w:cs="Arial"/>
          <w:sz w:val="20"/>
        </w:rPr>
        <w:pict>
          <v:rect id="_x0000_i1041" style="width:0;height:1.5pt" o:hrstd="t" o:hr="t" fillcolor="#a0a0a0" stroked="f"/>
        </w:pict>
      </w:r>
    </w:p>
    <w:p w:rsidR="00B84B5A" w:rsidRPr="00B84B5A" w:rsidRDefault="00B84B5A" w:rsidP="00B84B5A">
      <w:pPr>
        <w:spacing w:before="200" w:after="100" w:afterAutospacing="1"/>
        <w:ind w:firstLine="480"/>
        <w:rPr>
          <w:rFonts w:ascii="Arial" w:hAnsi="Arial" w:cs="Arial"/>
          <w:sz w:val="18"/>
          <w:szCs w:val="18"/>
        </w:rPr>
      </w:pPr>
      <w:r w:rsidRPr="00B84B5A">
        <w:rPr>
          <w:rFonts w:ascii="Arial" w:hAnsi="Arial" w:cs="Arial"/>
          <w:smallCaps/>
          <w:sz w:val="18"/>
          <w:szCs w:val="18"/>
        </w:rPr>
        <w:t>Source:</w:t>
      </w:r>
      <w:r w:rsidRPr="00B84B5A">
        <w:rPr>
          <w:rFonts w:ascii="Arial" w:hAnsi="Arial" w:cs="Arial"/>
          <w:sz w:val="18"/>
          <w:szCs w:val="18"/>
        </w:rPr>
        <w:t xml:space="preserve"> 73 FR 1945, Jan. 10, 2008, unless otherwise noted. </w:t>
      </w:r>
    </w:p>
    <w:p w:rsidR="00B84B5A" w:rsidRPr="00B84B5A" w:rsidRDefault="00B84B5A" w:rsidP="00B84B5A">
      <w:pPr>
        <w:spacing w:before="200" w:after="100"/>
        <w:outlineLvl w:val="1"/>
        <w:rPr>
          <w:rFonts w:ascii="Arial" w:hAnsi="Arial" w:cs="Arial"/>
          <w:b/>
          <w:bCs/>
          <w:smallCaps/>
          <w:sz w:val="27"/>
          <w:szCs w:val="27"/>
        </w:rPr>
      </w:pPr>
      <w:bookmarkStart w:id="102" w:name="sg40.16.63.cccccc.sg70"/>
      <w:bookmarkEnd w:id="102"/>
      <w:r w:rsidRPr="00B84B5A">
        <w:rPr>
          <w:rFonts w:ascii="Arial" w:hAnsi="Arial" w:cs="Arial"/>
          <w:b/>
          <w:bCs/>
          <w:smallCaps/>
          <w:sz w:val="27"/>
          <w:szCs w:val="27"/>
        </w:rPr>
        <w:t>What This Subpart Covers</w:t>
      </w:r>
    </w:p>
    <w:p w:rsidR="00B84B5A" w:rsidRPr="00B84B5A" w:rsidRDefault="00B84B5A" w:rsidP="00B84B5A">
      <w:pPr>
        <w:spacing w:before="200" w:after="100"/>
        <w:outlineLvl w:val="1"/>
        <w:rPr>
          <w:rFonts w:ascii="Arial" w:hAnsi="Arial" w:cs="Arial"/>
          <w:b/>
          <w:bCs/>
          <w:sz w:val="20"/>
        </w:rPr>
      </w:pPr>
      <w:bookmarkStart w:id="103" w:name="se40.16.63_111110"/>
      <w:bookmarkEnd w:id="103"/>
      <w:r w:rsidRPr="00B84B5A">
        <w:rPr>
          <w:rFonts w:ascii="Arial" w:hAnsi="Arial" w:cs="Arial"/>
          <w:b/>
          <w:bCs/>
          <w:sz w:val="20"/>
        </w:rPr>
        <w:t>§63.11110   What is the purpose of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This subpart establishes national emission limitations and management practices for hazardous air pollutants (HAP) emitted from the loading of gasoline storage tanks at gasoline dispensing facilities (GDF). This subpart also establishes requirements to demonstrate compliance with the emission limitations and management practices.</w:t>
      </w:r>
    </w:p>
    <w:p w:rsidR="00B84B5A" w:rsidRPr="00B84B5A" w:rsidRDefault="00B84B5A" w:rsidP="00B84B5A">
      <w:pPr>
        <w:spacing w:before="200" w:after="100"/>
        <w:outlineLvl w:val="1"/>
        <w:rPr>
          <w:rFonts w:ascii="Arial" w:hAnsi="Arial" w:cs="Arial"/>
          <w:b/>
          <w:bCs/>
          <w:sz w:val="20"/>
        </w:rPr>
      </w:pPr>
      <w:bookmarkStart w:id="104" w:name="se40.16.63_111111"/>
      <w:bookmarkEnd w:id="104"/>
      <w:r w:rsidRPr="00B84B5A">
        <w:rPr>
          <w:rFonts w:ascii="Arial" w:hAnsi="Arial" w:cs="Arial"/>
          <w:b/>
          <w:bCs/>
          <w:sz w:val="20"/>
        </w:rPr>
        <w:t>§63.11111   Am I subject to the requirements in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The affected source to which this subpart applies is each GDF that is located at an area source. The affected source includes each gasoline cargo tank during the delivery of product to a GDF and also includes each storage tank.</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If your GDF has a monthly throughput of less than 10,000 gallons of gasoline, you must comply with the requirements in §63.11116.</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If your GDF has a monthly throughput of 10,000 gallons of gasoline or more, you must comply with the requirements in §63.11117.</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If your GDF has a monthly throughput of 100,000 gallons of gasoline or more, you must comply with the requirements in §63.11118.</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(e) An affected source shall, upon request by the Administrator, demonstrate that their monthly throughput is less than the 10,000-gallon or the 100,000-gallon threshold level, as applicable. For new or reconstructed affected sources, as specified in §63.11112(b) and (c), recordkeeping to document monthly throughput must begin upon startup of the affected source. For existing sources, as specified in §63.11112(d), recordkeeping to document monthly throughput must begin on January 10, 2008. For existing sources that are subject to this subpart only because they load gasoline into fuel tanks other than those in motor vehicles, as defined in §63.11132, recordkeeping to document monthly throughput must begin on January 24, 2011. Records required under this paragraph shall be kept for a period of 5 years.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(f) If you are an owner or operator of affected sources, as defined in paragraph (a) of this section, you are not required to obtain a permit under 40 CFR part 70 or 40 CFR part 71 as a result of being subject to this subpart. However, you must still apply for and obtain a permit under 40 CFR part 70 or 40 CFR part 71 if you meet one or more of the applicability criteria found in 40 CFR 70.3(a) and (b) or 40 CFR 71.3(a) and (b).</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(g) The loading of aviation gasoline into storage tanks at airports, and the subsequent transfer of aviation gasoline within the airport, is not subject to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(h) Monthly throughput is the total volume of gasoline loaded into, or dispensed from, all the gasoline storage tanks located at a single affected GDF. If an area source has two or more GDF at separate locations within the area source, each GDF is treated as a separate affected source.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If your affected source's throughput ever exceeds an applicable throughput threshold, the affected source will remain subject to the requirements for sources above the threshold, even if the affected source throughput later falls below the applicable throughput threshold.</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(j) The dispensing of gasoline from a fixed gasoline storage tank at a GDF into a portable gasoline tank for the on-site delivery and subsequent dispensing of the gasoline into the fuel tank of a motor vehicle or other gasoline-fueled engine or equipment used within the area source is only subject to §63.11116 of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(k)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§63.11124.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and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76 FR 4181, Jan. 24, 2011]</w:t>
      </w:r>
    </w:p>
    <w:p w:rsidR="00B84B5A" w:rsidRPr="00B84B5A" w:rsidRDefault="00B84B5A" w:rsidP="00B84B5A">
      <w:pPr>
        <w:spacing w:before="200" w:after="100"/>
        <w:outlineLvl w:val="1"/>
        <w:rPr>
          <w:rFonts w:ascii="Arial" w:hAnsi="Arial" w:cs="Arial"/>
          <w:b/>
          <w:bCs/>
          <w:sz w:val="20"/>
        </w:rPr>
      </w:pPr>
      <w:bookmarkStart w:id="105" w:name="se40.16.63_111112"/>
      <w:bookmarkEnd w:id="105"/>
      <w:r w:rsidRPr="00B84B5A">
        <w:rPr>
          <w:rFonts w:ascii="Arial" w:hAnsi="Arial" w:cs="Arial"/>
          <w:b/>
          <w:bCs/>
          <w:sz w:val="20"/>
        </w:rPr>
        <w:t>§63.11112   What parts of my affected source does this subpart cover?</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The emission sources to which this subpart applies are gasoline storage tanks and associated equipment components in vapor or liquid gasoline service at new, reconstructed, or existing GDF that meet the criteria specified in §63.11111. Pressure/Vacuum vents on gasoline storage tanks and the equipment necessary to unload product from cargo tanks into the storage tanks at GDF are covered emission sources. The equipment used for the refueling of motor vehicles is not covered by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An affected source is a new affected source if you commenced construction on the affected source after November 9, 2006, and you meet the applicability criteria in §63.11111 at the time you commenced operation.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An affected source is reconstructed if you meet the criteria for reconstruction as defined in §63.2.</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An affected source is an existing affected source if it is not new or reconstructed.</w:t>
      </w:r>
    </w:p>
    <w:p w:rsidR="00B84B5A" w:rsidRPr="00B84B5A" w:rsidRDefault="00B84B5A" w:rsidP="00B84B5A">
      <w:pPr>
        <w:spacing w:before="200" w:after="100"/>
        <w:outlineLvl w:val="1"/>
        <w:rPr>
          <w:rFonts w:ascii="Arial" w:hAnsi="Arial" w:cs="Arial"/>
          <w:b/>
          <w:bCs/>
          <w:sz w:val="20"/>
        </w:rPr>
      </w:pPr>
      <w:bookmarkStart w:id="106" w:name="se40.16.63_111113"/>
      <w:bookmarkEnd w:id="106"/>
      <w:r w:rsidRPr="00B84B5A">
        <w:rPr>
          <w:rFonts w:ascii="Arial" w:hAnsi="Arial" w:cs="Arial"/>
          <w:b/>
          <w:bCs/>
          <w:sz w:val="20"/>
        </w:rPr>
        <w:t>§63.11113   When do I have to comply with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If you have a new or reconstructed affected source, you must comply with this subpart according to paragraphs (a)(1) and (2) of this section, except as specified in paragraph (d)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If you start up your affected source before January 10, 2008, you must comply with the standards in this subpart no later than January 10, 2008.</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If you start up your affected source after January 10, 2008, you must comply with the standards in this subpart upon startup of your affected source.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If you have an existing affected source, you must comply with the standards in this subpart no later than January 10, 2011.</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If you have an existing affected source that becomes subject to the control requirements in this subpart because of an increase in the monthly throughput, as specified in §63.11111(c) or §63.11111(d), you must comply with the standards in this subpart no later than 3 years after the affected source becomes subject to the control requirements in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If you have a new or reconstructed affected source and you are complying with Table 1 to this subpart, you must comply according to paragraphs (d)(1) and (2)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If you start up your affected source from November 9, 2006 to September 23, 2008, you must comply no later than September 23, 2008.</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If you start up your affected source after September 23, 2008, you must comply upon startup of your affected source.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(e) The initial compliance demonstration test required under §63.11120(a)(1) and (2) must be conducted as specified in paragraphs (e)(1) and (2)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If you have a new or reconstructed affected source, you must conduct the initial compliance test upon installation of the complete vapor balance system.</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If you have an existing affected source, you must conduct the initial compliance test as specified in paragraphs (e)(2)(i) or (e)(2)(ii)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For vapor balance systems installed on or before December 15, 2009, you must test no later than 180 days after the applicable compliance date specified in paragraphs (b) or (c)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For vapor balance systems installed after December 15, 2009, you must test upon installation of the complete vapor balance system.</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(f) If your GDF is subject to the control requirements in this subpart only because it loads gasoline into fuel tanks other than those in motor vehicles, as defined in §63.11132, you must comply with the standards in this subpart as specified in paragraphs (f)(1) or (f)(2)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If your GDF is an existing facility, you must comply by January 24, 2014.</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If your GDF is a new or reconstructed facility, you must comply by the dates specified in paragraphs (f)(2)(i) and (ii)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If you start up your GDF after December 15, 2009, but before January 24, 2011, you must comply no later than January 24, 2011.</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If you start up your GDF after January 24, 2011, you must comply upon startup of your GDF.</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73 FR 35944, June 25, 2008; 76 FR 4181, Jan. 24, 2011]</w:t>
      </w:r>
    </w:p>
    <w:p w:rsidR="00B84B5A" w:rsidRPr="00B84B5A" w:rsidRDefault="00B84B5A" w:rsidP="00B84B5A">
      <w:pPr>
        <w:spacing w:before="200" w:after="100"/>
        <w:outlineLvl w:val="1"/>
        <w:rPr>
          <w:rFonts w:ascii="Arial" w:hAnsi="Arial" w:cs="Arial"/>
          <w:b/>
          <w:bCs/>
          <w:smallCaps/>
          <w:sz w:val="27"/>
          <w:szCs w:val="27"/>
        </w:rPr>
      </w:pPr>
      <w:bookmarkStart w:id="107" w:name="sg40.16.63_111113.sg71"/>
      <w:bookmarkEnd w:id="107"/>
      <w:r w:rsidRPr="00B84B5A">
        <w:rPr>
          <w:rFonts w:ascii="Arial" w:hAnsi="Arial" w:cs="Arial"/>
          <w:b/>
          <w:bCs/>
          <w:smallCaps/>
          <w:sz w:val="27"/>
          <w:szCs w:val="27"/>
        </w:rPr>
        <w:t>Emission Limitations and Management Practices</w:t>
      </w:r>
    </w:p>
    <w:p w:rsidR="00B84B5A" w:rsidRPr="00B84B5A" w:rsidRDefault="00B84B5A" w:rsidP="00B84B5A">
      <w:pPr>
        <w:spacing w:before="200" w:after="100"/>
        <w:outlineLvl w:val="1"/>
        <w:rPr>
          <w:rFonts w:ascii="Arial" w:hAnsi="Arial" w:cs="Arial"/>
          <w:b/>
          <w:bCs/>
          <w:sz w:val="20"/>
        </w:rPr>
      </w:pPr>
      <w:bookmarkStart w:id="108" w:name="se40.16.63_111115"/>
      <w:bookmarkEnd w:id="108"/>
      <w:r w:rsidRPr="00B84B5A">
        <w:rPr>
          <w:rFonts w:ascii="Arial" w:hAnsi="Arial" w:cs="Arial"/>
          <w:b/>
          <w:bCs/>
          <w:sz w:val="20"/>
        </w:rPr>
        <w:t>§63.11115   What are my general duties to minimize emissions?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Each owner or operator of an affected source under this subpart must comply with the requirements of paragraphs (a) and (b)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You must keep applicable records and submit reports as specified in §63.11125(d) and §63.11126(b).</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[76 FR 4182, Jan. 24, 2011]</w:t>
      </w:r>
    </w:p>
    <w:p w:rsidR="00B84B5A" w:rsidRPr="00B84B5A" w:rsidRDefault="00B84B5A" w:rsidP="00B84B5A">
      <w:pPr>
        <w:spacing w:before="200" w:after="100"/>
        <w:outlineLvl w:val="1"/>
        <w:rPr>
          <w:rFonts w:ascii="Arial" w:hAnsi="Arial" w:cs="Arial"/>
          <w:b/>
          <w:bCs/>
          <w:sz w:val="20"/>
        </w:rPr>
      </w:pPr>
      <w:bookmarkStart w:id="109" w:name="se40.16.63_111116"/>
      <w:bookmarkEnd w:id="109"/>
      <w:r w:rsidRPr="00B84B5A">
        <w:rPr>
          <w:rFonts w:ascii="Arial" w:hAnsi="Arial" w:cs="Arial"/>
          <w:b/>
          <w:bCs/>
          <w:sz w:val="20"/>
        </w:rPr>
        <w:t>§63.11116   Requirements for facilities with monthly throughput of less than 10,000 gallons of gasoline.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You must not allow gasoline to be handled in a manner that would result in vapor releases to the atmosphere for extended periods of time. Measures to be taken include, but are not limited to, the following:</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Minimize gasoline spills;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Clean up spills as expeditiously as practicable;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(3) Cover all open gasoline containers and all gasoline storage tank fill-pipes with a gasketed seal when not in use;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(4) Minimize gasoline sent to open waste collection systems that collect and transport gasoline to reclamation and recycling devices, such as oil/water separators.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You are not required to submit notifications or reports as specified in §63.11125, §63.11126, or subpart A of this part, but you must have records available within 24 hours of a request by the Administrator to document your gasoline throughput.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You must comply with the requirements of this subpart by the applicable dates specified in §63.11113.</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Portable gasoline containers that meet the requirements of 40 CFR part 59, subpart F, are considered acceptable for compliance with paragraph (a)(3) of this section.</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76 FR 4182, Jan. 24, 2011]</w:t>
      </w:r>
    </w:p>
    <w:p w:rsidR="00B84B5A" w:rsidRPr="00B84B5A" w:rsidRDefault="00B84B5A" w:rsidP="00B84B5A">
      <w:pPr>
        <w:spacing w:before="200" w:after="100"/>
        <w:outlineLvl w:val="1"/>
        <w:rPr>
          <w:rFonts w:ascii="Arial" w:hAnsi="Arial" w:cs="Arial"/>
          <w:b/>
          <w:bCs/>
          <w:sz w:val="20"/>
        </w:rPr>
      </w:pPr>
      <w:bookmarkStart w:id="110" w:name="se40.16.63_111117"/>
      <w:bookmarkEnd w:id="110"/>
      <w:r w:rsidRPr="00B84B5A">
        <w:rPr>
          <w:rFonts w:ascii="Arial" w:hAnsi="Arial" w:cs="Arial"/>
          <w:b/>
          <w:bCs/>
          <w:sz w:val="20"/>
        </w:rPr>
        <w:t>§63.11117   Requirements for facilities with monthly throughput of 10,000 gallons of gasoline or more.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You must comply with the requirements in section §63.11116(a).</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Except as specified in paragraph (c) of this section, you must only load gasoline into storage tanks at your facility by utilizing submerged filling, as defined in §63.11132, and as specified in paragraphs (b)(1), (b)(2), or (b)(3) of this section. The applicable distances in paragraphs (b)(1) and (2) shall be measured from the point in the opening of the submerged fill pipe that is the greatest distance from the bottom of the storage tank.</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Submerged fill pipes installed on or before November 9, 2006, must be no more than 12 inches from the bottom of the tank.</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Submerged fill pipes installed after November 9, 2006, must be no more than 6 inches from the bottom of the tank.</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(3) Submerged fill pipes not meeting the specifications of paragraphs (b)(1) or (b)(2) of this section are allowed if the owner or operator can demonstrate that the liquid level in the tank is always above the entire opening of the fill pipe. Documentation providing such demonstration must be made available for inspection by the Administrator's delegated representative during the course of a site visit.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Gasoline storage tanks with a capacity of less than 250 gallons are not required to comply with the submerged fill requirements in paragraph (b) of this section, but must comply only with all of the requirements in §63.11116.</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You must have records available within 24 hours of a request by the Administrator to document your gasoline throughput.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(e) You must submit the applicable notifications as required under §63.11124(a).</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(f) You must comply with the requirements of this subpart by the applicable dates contained in §63.11113.</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73 FR 12276, Mar. 7, 2008; 76 FR 4182, Jan. 24, 2011]</w:t>
      </w:r>
    </w:p>
    <w:p w:rsidR="00B84B5A" w:rsidRPr="00B84B5A" w:rsidRDefault="00B84B5A" w:rsidP="00B84B5A">
      <w:pPr>
        <w:spacing w:before="200" w:after="100"/>
        <w:outlineLvl w:val="1"/>
        <w:rPr>
          <w:rFonts w:ascii="Arial" w:hAnsi="Arial" w:cs="Arial"/>
          <w:b/>
          <w:bCs/>
          <w:sz w:val="20"/>
        </w:rPr>
      </w:pPr>
      <w:bookmarkStart w:id="111" w:name="se40.16.63_111118"/>
      <w:bookmarkEnd w:id="111"/>
      <w:r w:rsidRPr="00B84B5A">
        <w:rPr>
          <w:rFonts w:ascii="Arial" w:hAnsi="Arial" w:cs="Arial"/>
          <w:b/>
          <w:bCs/>
          <w:sz w:val="20"/>
        </w:rPr>
        <w:t>§63.11118   Requirements for facilities with monthly throughput of 100,000 gallons of gasoline or more.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You must comply with the requirements in §§63.11116(a) and 63.11117(b).</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Except as provided in paragraph (c) of this section, you must meet the requirements in either paragraph (b)(1) or paragraph (b)(2)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Each management practice in Table 1 to this subpart that applies to your GDF.</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If, prior to January 10, 2008, you satisfy the requirements in both paragraphs (b)(2)(i) and (ii) of this section, you will be deemed in compliance with this subsection.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You operate a vapor balance system at your GDF that meets the requirements of either paragraph (b)(2)(i)(A) or paragraph (b)(2)(i)(B)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Achieves emissions reduction of at least 90 percent.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Operates using management practices at least as stringent as those in Table 1 to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Your gasoline dispensing facility is in compliance with an enforceable State, local, or tribal rule or permit that contains requirements of either paragraph (b)(2)(i)(A) or paragraph (b)(2)(i)(B)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The emission sources listed in paragraphs (c)(1) through (3) of this section are not required to comply with the control requirements in paragraph (b) of this section, but must comply with the requirements in §63.11117.</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Gasoline storage tanks with a capacity of less than 250 gallons that are constructed after January 10, 2008.</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Gasoline storage tanks with a capacity of less than 2,000 gallons that were constructed before January 10, 2008.</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(3) Gasoline storage tanks equipped with floating roofs, or the equivalent.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Cargo tanks unloading at GDF must comply with the management practices in Table 2 to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(e) You must comply with the applicable testing requirements contained in §63.11120.</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(f) You must submit the applicable notifications as required under §63.11124.</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(g) You must keep records and submit reports as specified in §§63.11125 and 63.11126.</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(h) You must comply with the requirements of this subpart by the applicable dates contained in §63.11113.</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73 FR 12276, Mar. 7, 2008]</w:t>
      </w:r>
    </w:p>
    <w:p w:rsidR="00B84B5A" w:rsidRPr="00B84B5A" w:rsidRDefault="00B84B5A" w:rsidP="00B84B5A">
      <w:pPr>
        <w:spacing w:before="200" w:after="100"/>
        <w:outlineLvl w:val="1"/>
        <w:rPr>
          <w:rFonts w:ascii="Arial" w:hAnsi="Arial" w:cs="Arial"/>
          <w:b/>
          <w:bCs/>
          <w:smallCaps/>
          <w:sz w:val="27"/>
          <w:szCs w:val="27"/>
        </w:rPr>
      </w:pPr>
      <w:bookmarkStart w:id="112" w:name="sg40.16.63_111118.sg72"/>
      <w:bookmarkEnd w:id="112"/>
      <w:r w:rsidRPr="00B84B5A">
        <w:rPr>
          <w:rFonts w:ascii="Arial" w:hAnsi="Arial" w:cs="Arial"/>
          <w:b/>
          <w:bCs/>
          <w:smallCaps/>
          <w:sz w:val="27"/>
          <w:szCs w:val="27"/>
        </w:rPr>
        <w:t>Testing and Monitoring Requirements</w:t>
      </w:r>
    </w:p>
    <w:p w:rsidR="00B84B5A" w:rsidRPr="00B84B5A" w:rsidRDefault="00B84B5A" w:rsidP="00B84B5A">
      <w:pPr>
        <w:spacing w:before="200" w:after="100"/>
        <w:outlineLvl w:val="1"/>
        <w:rPr>
          <w:rFonts w:ascii="Arial" w:hAnsi="Arial" w:cs="Arial"/>
          <w:b/>
          <w:bCs/>
          <w:sz w:val="20"/>
        </w:rPr>
      </w:pPr>
      <w:bookmarkStart w:id="113" w:name="se40.16.63_111120"/>
      <w:bookmarkEnd w:id="113"/>
      <w:r w:rsidRPr="00B84B5A">
        <w:rPr>
          <w:rFonts w:ascii="Arial" w:hAnsi="Arial" w:cs="Arial"/>
          <w:b/>
          <w:bCs/>
          <w:sz w:val="20"/>
        </w:rPr>
        <w:t>§63.11120   What testing and monitoring requirements must I meet?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Each owner or operator, at the time of installation, as specified in §63.11113(e), of a vapor balance system required under §63.11118(b)(1), and every 3 years thereafter, must comply with the requirements in paragraphs (a)(1) and (2)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You must demonstrate compliance with the leak rate and cracking pressure requirements, specified in item 1(g) of Table 1 to this subpart, for pressure-vacuum vent valves installed on your gasoline storage tanks using the test methods identified in paragraph (a)(1)(i) or paragraph (a)(1)(ii)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California Air Resources Board Vapor Recovery Test Procedure TP-201.1E,—Leak Rate and Cracking Pressure of Pressure/Vacuum Vent Valves, adopted October 8, 2003 (incorporated by reference, see §63.14).</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Use alternative test methods and procedures in accordance with the alternative test method requirements in §63.7(f).</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You must demonstrate compliance with the static pressure performance requirement specified in item 1(h) of Table 1 to this subpart for your vapor balance system by conducting a static pressure test on your gasoline storage tanks using the test methods identified in paragraphs (a)(2)(i), (a)(2)(ii), or (a)(2)(iii)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California Air Resources Board Vapor Recovery Test Procedure TP-201.3,—Determination of 2-Inch WC Static Pressure Performance of Vapor Recovery Systems of Dispensing Facilities, adopted April 12, 1996, and amended March 17, 1999 (incorporated by reference, see §63.14).</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Use alternative test methods and procedures in accordance with the alternative test method requirements in §63.7(f).</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 xml:space="preserve">(iii) Bay Area Air Quality Management District Source Test Procedure ST-30—Static Pressure Integrity Test—Underground Storage Tanks, adopted November 30, 1983, and amended December 21, 1994 (incorporated by reference, </w:t>
      </w:r>
      <w:r w:rsidRPr="00B84B5A">
        <w:rPr>
          <w:rFonts w:ascii="Arial" w:hAnsi="Arial" w:cs="Arial"/>
          <w:i/>
          <w:iCs/>
          <w:sz w:val="20"/>
        </w:rPr>
        <w:t>see</w:t>
      </w:r>
      <w:r w:rsidRPr="00B84B5A">
        <w:rPr>
          <w:rFonts w:ascii="Arial" w:hAnsi="Arial" w:cs="Arial"/>
          <w:sz w:val="20"/>
        </w:rPr>
        <w:t xml:space="preserve"> §63.14).</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Each owner or operator choosing, under the provisions of §63.6(g), to use a vapor balance system other than that described in Table 1 to this subpart must demonstrate to the Administrator or delegated authority under paragraph §63.11131(a) of this subpart, the equivalency of their vapor balance system to that described in Table 1 to this subpart using the procedures specified in paragraphs (b)(1) through (3)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You must demonstrate initial compliance by conducting an initial performance test on the vapor balance system to demonstrate that the vapor balance system achieves 95 percent reduction using the California Air Resources Board Vapor Recovery Test Procedure TP-201.1,—Volumetric Efficiency for Phase I Vapor Recovery Systems, adopted April 12, 1996, and amended February 1, 2001, and October 8, 2003, (incorporated by reference, see §63.14).</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You must, during the initial performance test required under paragraph (b)(1) of this section, determine and document alternative acceptable values for the leak rate and cracking pressure requirements specified in item 1(g) of Table 1 to this subpart and for the static pressure performance requirement in item 1(h) of Table 1 to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(3) You must comply with the testing requirements specified in paragraph (a)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Conduct of performance tests. Performance tests conducted for this subpart shall be conducted under such conditions as the Administrator specifies to the owner or operator based on representative performance (</w:t>
      </w:r>
      <w:r w:rsidRPr="00B84B5A">
        <w:rPr>
          <w:rFonts w:ascii="Arial" w:hAnsi="Arial" w:cs="Arial"/>
          <w:i/>
          <w:iCs/>
          <w:sz w:val="20"/>
        </w:rPr>
        <w:t>i.e.,</w:t>
      </w:r>
      <w:r w:rsidRPr="00B84B5A">
        <w:rPr>
          <w:rFonts w:ascii="Arial" w:hAnsi="Arial" w:cs="Arial"/>
          <w:sz w:val="20"/>
        </w:rPr>
        <w:t xml:space="preserve"> performance based on normal operating conditions) of the affected source. Upon request, the owner or operator shall make available to the Administrator such records as may be necessary to determine the conditions of performance tests.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Owners and operators of gasoline cargo tanks subject to the provisions of Table 2 to this subpart must conduct annual certification testing according to the vapor tightness testing requirements found in §63.11092(f).</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76 FR 4182, Jan. 24, 2011]</w:t>
      </w:r>
    </w:p>
    <w:p w:rsidR="00B84B5A" w:rsidRPr="00B84B5A" w:rsidRDefault="00B84B5A" w:rsidP="00B84B5A">
      <w:pPr>
        <w:spacing w:before="200" w:after="100"/>
        <w:outlineLvl w:val="1"/>
        <w:rPr>
          <w:rFonts w:ascii="Arial" w:hAnsi="Arial" w:cs="Arial"/>
          <w:b/>
          <w:bCs/>
          <w:smallCaps/>
          <w:sz w:val="27"/>
          <w:szCs w:val="27"/>
        </w:rPr>
      </w:pPr>
      <w:bookmarkStart w:id="114" w:name="sg40.16.63_111120.sg73"/>
      <w:bookmarkEnd w:id="114"/>
      <w:r w:rsidRPr="00B84B5A">
        <w:rPr>
          <w:rFonts w:ascii="Arial" w:hAnsi="Arial" w:cs="Arial"/>
          <w:b/>
          <w:bCs/>
          <w:smallCaps/>
          <w:sz w:val="27"/>
          <w:szCs w:val="27"/>
        </w:rPr>
        <w:t>Notifications, Records, and Reports</w:t>
      </w:r>
    </w:p>
    <w:p w:rsidR="00B84B5A" w:rsidRPr="00B84B5A" w:rsidRDefault="00B84B5A" w:rsidP="00B84B5A">
      <w:pPr>
        <w:spacing w:before="200" w:after="100"/>
        <w:outlineLvl w:val="1"/>
        <w:rPr>
          <w:rFonts w:ascii="Arial" w:hAnsi="Arial" w:cs="Arial"/>
          <w:b/>
          <w:bCs/>
          <w:sz w:val="20"/>
        </w:rPr>
      </w:pPr>
      <w:bookmarkStart w:id="115" w:name="se40.16.63_111124"/>
      <w:bookmarkEnd w:id="115"/>
      <w:r w:rsidRPr="00B84B5A">
        <w:rPr>
          <w:rFonts w:ascii="Arial" w:hAnsi="Arial" w:cs="Arial"/>
          <w:b/>
          <w:bCs/>
          <w:sz w:val="20"/>
        </w:rPr>
        <w:t>§63.11124   What notifications must I submit and when?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Each owner or operator subject to the control requirements in §63.11117 must comply with paragraphs (a)(1) through (3)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You must submit an Initial Notification that you are subject to this subpart by May 9, 2008, or at the time you become subject to the control requirements in §63.11117, unless you meet the requirements in paragraph (a)(3) of this section. If your affected source is subject to the control requirements in §63.11117 only because it loads gasoline into fuel tanks other than those in motor vehicles, as defined in §63.11132, you must submit the Initial Notification by May 24, 2011. The Initial Notification must contain the information specified in paragraphs (a)(1)(i) through (iii) of this section. The notification must be submitted to the applicable EPA Regional Office and delegated State authority as specified in §63.13.</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The name and address of the owner and the operator.</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The address (i.e., physical location) of the GDF.</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(iii) A statement that the notification is being submitted in response to this subpart and identifying the requirements in paragraphs (a) through (c) of §63.11117 that apply to you.</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You must submit a Notification of Compliance Status to the applicable EPA Regional Office and the delegated State authority, as specified in §63.13, within 60 days of the applicable compliance date specified in §63.11113, unless you meet the requirements in paragraph (a)(3) of this section. The Notification of Compliance Status must be signed by a responsible official who must certify its accuracy, must indicate whether the source has complied with the requirements of this subpart, and must indicate whether the facilities' monthly throughput is calculated based on the volume of gasoline loaded into all storage tanks or on the volume of gasoline dispensed from all storage tanks. If your facility is in compliance with the requirements of this subpart at the time the Initial Notification required under paragraph (a)(1) of this section is due, the Notification of Compliance Status may be submitted in lieu of the Initial Notification provided it contains the information required under paragraph (a)(1)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(3) If, prior to January 10, 2008, you are operating in compliance with an enforceable State, local, or tribal rule or permit that requires submerged fill as specified in §63.11117(b), you are not required to submit an Initial Notification or a Notification of Compliance Status under paragraph (a)(1) or paragraph (a)(2)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Each owner or operator subject to the control requirements in §63.11118 must comply with paragraphs (b)(1) through (5)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You must submit an Initial Notification that you are subject to this subpart by May 9, 2008, or at the time you become subject to the control requirements in §63.11118. If your affected source is subject to the control requirements in §63.11118 only because it loads gasoline into fuel tanks other than those in motor vehicles, as defined in §63.11132, you must submit the Initial Notification by May 24, 2011. The Initial Notification must contain the information specified in paragraphs (b)(1)(i) through (iii) of this section. The notification must be submitted to the applicable EPA Regional Office and delegated State authority as specified in §63.13.</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The name and address of the owner and the operator.</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The address (i.e., physical location) of the GDF.</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(iii) A statement that the notification is being submitted in response to this subpart and identifying the requirements in paragraphs (a) through (c) of §63.11118 that apply to you.</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You must submit a Notification of Compliance Status to the applicable EPA Regional Office and the delegated State authority, as specified in §63.13, in accordance with the schedule specified in §63.9(h). The Notification of Compliance Status must be signed by a responsible official who must certify its accuracy, must indicate whether the source has complied with the requirements of this subpart, and must indicate whether the facility's throughput is determined based on the volume of gasoline loaded into all storage tanks or on the volume of gasoline dispensed from all storage tanks. If your facility is in compliance with the requirements of this subpart at the time the Initial Notification required under paragraph (b)(1) of this section is due, the Notification of Compliance Status may be submitted in lieu of the Initial Notification provided it contains the information required under paragraph (b)(1)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(3) If, prior to January 10, 2008, you satisfy the requirements in both paragraphs (b)(3)(i) and (ii) of this section, you are not required to submit an Initial Notification or a Notification of Compliance Status under paragraph (b)(1) or paragraph (b)(2) of this subsection.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You operate a vapor balance system at your gasoline dispensing facility that meets the requirements of either paragraphs (b)(3)(i)(A) or (b)(3)(i)(B)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Achieves emissions reduction of at least 90 percent.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Operates using management practices at least as stringent as those in Table 1 to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Your gasoline dispensing facility is in compliance with an enforceable State, local, or tribal rule or permit that contains requirements of either paragraphs (b)(3)(i)(A) or (b)(3)(i)(B)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(4) You must submit a Notification of Performance Test, as specified in §63.9(e), prior to initiating testing required by §63.11120(a) and (b).</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(5) You must submit additional notifications specified in §63.9, as applicable.</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73 FR 12276, Mar. 7, 2008; 76 FR 4182, Jan. 24, 2011]</w:t>
      </w:r>
    </w:p>
    <w:p w:rsidR="00B84B5A" w:rsidRPr="00B84B5A" w:rsidRDefault="00B84B5A" w:rsidP="00B84B5A">
      <w:pPr>
        <w:spacing w:before="200" w:after="100"/>
        <w:outlineLvl w:val="1"/>
        <w:rPr>
          <w:rFonts w:ascii="Arial" w:hAnsi="Arial" w:cs="Arial"/>
          <w:b/>
          <w:bCs/>
          <w:sz w:val="20"/>
        </w:rPr>
      </w:pPr>
      <w:bookmarkStart w:id="116" w:name="se40.16.63_111125"/>
      <w:bookmarkEnd w:id="116"/>
      <w:r w:rsidRPr="00B84B5A">
        <w:rPr>
          <w:rFonts w:ascii="Arial" w:hAnsi="Arial" w:cs="Arial"/>
          <w:b/>
          <w:bCs/>
          <w:sz w:val="20"/>
        </w:rPr>
        <w:t>§63.11125   What are my recordkeeping requirements?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Each owner or operator subject to the management practices in §63.11118 must keep records of all tests performed under §63.11120(a) and (b).</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Records required under paragraph (a) of this section shall be kept for a period of 5 years and shall be made available for inspection by the Administrator's delegated representatives during the course of a site visit.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Each owner or operator of a gasoline cargo tank subject to the management practices in Table 2 to this subpart must keep records documenting vapor tightness testing for a period of 5 years. Documentation must include each of the items specified in §63.11094(b)(2)(i) through (viii). Records of vapor tightness testing must be retained as specified in either paragraph (c)(1) or paragraph (c)(2)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The owner or operator must keep all vapor tightness testing records with the cargo tank.</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As an alternative to keeping all records with the cargo tank, the owner or operator may comply with the requirements of paragraphs (c)(2)(i) and (ii)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 The owner or operator may keep records of only the most recent vapor tightness test with the cargo tank, and keep records for the previous 4 years at their office or another central location.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(ii) Vapor tightness testing records that are kept at a location other than with the cargo tank must be instantly available (</w:t>
      </w:r>
      <w:r w:rsidRPr="00B84B5A">
        <w:rPr>
          <w:rFonts w:ascii="Arial" w:hAnsi="Arial" w:cs="Arial"/>
          <w:i/>
          <w:iCs/>
          <w:sz w:val="20"/>
        </w:rPr>
        <w:t>e.g.,</w:t>
      </w:r>
      <w:r w:rsidRPr="00B84B5A">
        <w:rPr>
          <w:rFonts w:ascii="Arial" w:hAnsi="Arial" w:cs="Arial"/>
          <w:sz w:val="20"/>
        </w:rPr>
        <w:t xml:space="preserve"> via e-mail or facsimile) to the Administrator's delegated representative during the course of a site visit or within a mutually agreeable time frame. Such records must be an exact duplicate image of the original paper copy record with certifying signatures.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(d) Each owner or operator of an affected source under this subpart shall keep records as specified in paragraphs (d)(1) and (2)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Records of the occurrence and duration of each malfunction of operation (</w:t>
      </w:r>
      <w:r w:rsidRPr="00B84B5A">
        <w:rPr>
          <w:rFonts w:ascii="Arial" w:hAnsi="Arial" w:cs="Arial"/>
          <w:i/>
          <w:iCs/>
          <w:sz w:val="20"/>
        </w:rPr>
        <w:t>i.e.,</w:t>
      </w:r>
      <w:r w:rsidRPr="00B84B5A">
        <w:rPr>
          <w:rFonts w:ascii="Arial" w:hAnsi="Arial" w:cs="Arial"/>
          <w:sz w:val="20"/>
        </w:rPr>
        <w:t xml:space="preserve"> process equipment) or the air pollution control and monitoring equipment.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Records of actions taken during periods of malfunction to minimize emissions in accordance with §63.11115(a), including corrective actions to restore malfunctioning process and air pollution control and monitoring equipment to its normal or usual manner of operation.</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76 FR 4183, Jan. 24, 2011]</w:t>
      </w:r>
    </w:p>
    <w:p w:rsidR="00B84B5A" w:rsidRPr="00B84B5A" w:rsidRDefault="00B84B5A" w:rsidP="00B84B5A">
      <w:pPr>
        <w:spacing w:before="200" w:after="100"/>
        <w:outlineLvl w:val="1"/>
        <w:rPr>
          <w:rFonts w:ascii="Arial" w:hAnsi="Arial" w:cs="Arial"/>
          <w:b/>
          <w:bCs/>
          <w:sz w:val="20"/>
        </w:rPr>
      </w:pPr>
      <w:bookmarkStart w:id="117" w:name="se40.16.63_111126"/>
      <w:bookmarkEnd w:id="117"/>
      <w:r w:rsidRPr="00B84B5A">
        <w:rPr>
          <w:rFonts w:ascii="Arial" w:hAnsi="Arial" w:cs="Arial"/>
          <w:b/>
          <w:bCs/>
          <w:sz w:val="20"/>
        </w:rPr>
        <w:t>§63.11126   What are my reporting requirements?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Each owner or operator subject to the management practices in §63.11118 shall report to the Administrator the results of all volumetric efficiency tests required under §63.11120(b). Reports submitted under this paragraph must be submitted within 180 days of the completion of the performance testing.</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Each owner or operator of an affected source under this subpart shall report, by March 15 of each year, the number, duration, and a brief description of each type of malfunction which occurred during the previous calendar year and which caused or may have caused any applicable emission limitation to be exceeded. The report must also include a description of actions taken by an owner or operator during a malfunction of an affected source to minimize emissions in accordance with §63.11115(a), including actions taken to correct a malfunction. No report is necessary for a calendar year in which no malfunctions occurred.</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[76 FR 4183, Jan. 24, 2011]</w:t>
      </w:r>
    </w:p>
    <w:p w:rsidR="00B84B5A" w:rsidRPr="00B84B5A" w:rsidRDefault="00B84B5A" w:rsidP="00B84B5A">
      <w:pPr>
        <w:spacing w:before="200" w:after="100"/>
        <w:outlineLvl w:val="1"/>
        <w:rPr>
          <w:rFonts w:ascii="Arial" w:hAnsi="Arial" w:cs="Arial"/>
          <w:b/>
          <w:bCs/>
          <w:smallCaps/>
          <w:sz w:val="27"/>
          <w:szCs w:val="27"/>
        </w:rPr>
      </w:pPr>
      <w:bookmarkStart w:id="118" w:name="sg40.16.63_111126.sg74"/>
      <w:bookmarkEnd w:id="118"/>
      <w:r w:rsidRPr="00B84B5A">
        <w:rPr>
          <w:rFonts w:ascii="Arial" w:hAnsi="Arial" w:cs="Arial"/>
          <w:b/>
          <w:bCs/>
          <w:smallCaps/>
          <w:sz w:val="27"/>
          <w:szCs w:val="27"/>
        </w:rPr>
        <w:t>Other Requirements and Information</w:t>
      </w:r>
    </w:p>
    <w:p w:rsidR="00B84B5A" w:rsidRPr="00B84B5A" w:rsidRDefault="00B84B5A" w:rsidP="00B84B5A">
      <w:pPr>
        <w:spacing w:before="200" w:after="100"/>
        <w:outlineLvl w:val="1"/>
        <w:rPr>
          <w:rFonts w:ascii="Arial" w:hAnsi="Arial" w:cs="Arial"/>
          <w:b/>
          <w:bCs/>
          <w:sz w:val="20"/>
        </w:rPr>
      </w:pPr>
      <w:bookmarkStart w:id="119" w:name="se40.16.63_111130"/>
      <w:bookmarkEnd w:id="119"/>
      <w:r w:rsidRPr="00B84B5A">
        <w:rPr>
          <w:rFonts w:ascii="Arial" w:hAnsi="Arial" w:cs="Arial"/>
          <w:b/>
          <w:bCs/>
          <w:sz w:val="20"/>
        </w:rPr>
        <w:t>§63.11130   What parts of the General Provisions apply to me?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Table 3 to this subpart shows which parts of the General Provisions apply to you.</w:t>
      </w:r>
    </w:p>
    <w:p w:rsidR="00B84B5A" w:rsidRPr="00B84B5A" w:rsidRDefault="00B84B5A" w:rsidP="00B84B5A">
      <w:pPr>
        <w:spacing w:before="200" w:after="100"/>
        <w:outlineLvl w:val="1"/>
        <w:rPr>
          <w:rFonts w:ascii="Arial" w:hAnsi="Arial" w:cs="Arial"/>
          <w:b/>
          <w:bCs/>
          <w:sz w:val="20"/>
        </w:rPr>
      </w:pPr>
      <w:bookmarkStart w:id="120" w:name="se40.16.63_111131"/>
      <w:bookmarkEnd w:id="120"/>
      <w:r w:rsidRPr="00B84B5A">
        <w:rPr>
          <w:rFonts w:ascii="Arial" w:hAnsi="Arial" w:cs="Arial"/>
          <w:b/>
          <w:bCs/>
          <w:sz w:val="20"/>
        </w:rPr>
        <w:t>§63.11131   Who implements and enforces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(c) The authorities that cannot be delegated to State, local, or tribal agencies are as specified in paragraphs (c)(1) through (3) of this section.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(1) Approval of alternatives to the requirements in §§63.11116 through 63.11118 and 63.11120.</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(2) Approval of major alternatives to test methods under §63.7(e)(2)(ii) and (f), as defined in §63.90, and as required in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(3) Approval of major alternatives to recordkeeping and reporting under §63.10(f), as defined in §63.90, and as required in this subpart.</w:t>
      </w:r>
    </w:p>
    <w:p w:rsidR="00B84B5A" w:rsidRPr="00B84B5A" w:rsidRDefault="00B84B5A" w:rsidP="00B84B5A">
      <w:pPr>
        <w:spacing w:before="200" w:after="100"/>
        <w:outlineLvl w:val="1"/>
        <w:rPr>
          <w:rFonts w:ascii="Arial" w:hAnsi="Arial" w:cs="Arial"/>
          <w:b/>
          <w:bCs/>
          <w:sz w:val="20"/>
        </w:rPr>
      </w:pPr>
      <w:bookmarkStart w:id="121" w:name="se40.16.63_111132"/>
      <w:bookmarkEnd w:id="121"/>
      <w:r w:rsidRPr="00B84B5A">
        <w:rPr>
          <w:rFonts w:ascii="Arial" w:hAnsi="Arial" w:cs="Arial"/>
          <w:b/>
          <w:bCs/>
          <w:sz w:val="20"/>
        </w:rPr>
        <w:t>§63.11132   What definitions apply to this subpart?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rPr>
        <w:t>As used in this subpart, all terms not defined herein shall have the meaning given them in the Clean Air Act (CAA), or in subparts A and BBBBBB of this part. For purposes of this subpart, definitions in this section supersede definitions in other parts or subparts.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Dual-point vapor balance system</w:t>
      </w:r>
      <w:r w:rsidRPr="00B84B5A">
        <w:rPr>
          <w:rFonts w:ascii="Arial" w:hAnsi="Arial" w:cs="Arial"/>
          <w:sz w:val="20"/>
        </w:rPr>
        <w:t xml:space="preserve"> means a type of vapor balance system in which the storage tank is equipped with an entry port for a gasoline fill pipe and a separate exit port for a vapor connection.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Gasoline</w:t>
      </w:r>
      <w:r w:rsidRPr="00B84B5A">
        <w:rPr>
          <w:rFonts w:ascii="Arial" w:hAnsi="Arial" w:cs="Arial"/>
          <w:sz w:val="20"/>
        </w:rPr>
        <w:t xml:space="preserve"> means any petroleum distillate or petroleum distillate/alcohol blend having a Reid vapor pressure of 27.6 kilopascals or greater, which is used as a fuel for internal combustion engines.</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Gasoline cargo tank</w:t>
      </w:r>
      <w:r w:rsidRPr="00B84B5A">
        <w:rPr>
          <w:rFonts w:ascii="Arial" w:hAnsi="Arial" w:cs="Arial"/>
          <w:sz w:val="20"/>
        </w:rPr>
        <w:t xml:space="preserve"> means a delivery tank truck or railcar which is loading or unloading gasoline, or which has loaded or unloaded gasoline on the immediately previous load.</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Gasoline dispensing facility (GDF)</w:t>
      </w:r>
      <w:r w:rsidRPr="00B84B5A">
        <w:rPr>
          <w:rFonts w:ascii="Arial" w:hAnsi="Arial" w:cs="Arial"/>
          <w:sz w:val="20"/>
        </w:rPr>
        <w:t xml:space="preserve"> means any stationary facility which dispenses gasoline into the fuel tank of a motor vehicle, motor vehicle engine, nonroad vehicle, or nonroad engine, including a nonroad vehicle or nonroad engine used solely for competition. These facilities include, but are not limited to, facilities that dispense gasoline into on- and off-road, street, or highway motor vehicles, lawn equipment, boats, test engines, landscaping equipment, generators, pumps, and other gasoline-fueled engines and equipment.</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Monthly throughput</w:t>
      </w:r>
      <w:r w:rsidRPr="00B84B5A">
        <w:rPr>
          <w:rFonts w:ascii="Arial" w:hAnsi="Arial" w:cs="Arial"/>
          <w:sz w:val="20"/>
        </w:rPr>
        <w:t xml:space="preserve"> means the total volume of gasoline that is loaded into, or dispensed from, all gasoline storage tanks at each GDF during a month. Monthly throughput is calculated by summing the volume of gasoline loaded into, or dispensed from, all gasoline storage tanks at each GDF during the current day, plus the total volume of gasoline loaded into, or dispensed from, all gasoline storage tanks at each GDF during the previous 364 days, and then dividing that sum by 12.</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Motor vehicle</w:t>
      </w:r>
      <w:r w:rsidRPr="00B84B5A">
        <w:rPr>
          <w:rFonts w:ascii="Arial" w:hAnsi="Arial" w:cs="Arial"/>
          <w:sz w:val="20"/>
        </w:rPr>
        <w:t xml:space="preserve"> means any self-propelled vehicle designed for transporting persons or property on a street or highway.</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Nonroad engine</w:t>
      </w:r>
      <w:r w:rsidRPr="00B84B5A">
        <w:rPr>
          <w:rFonts w:ascii="Arial" w:hAnsi="Arial" w:cs="Arial"/>
          <w:sz w:val="20"/>
        </w:rPr>
        <w:t xml:space="preserve"> means an internal combustion engine (including the fuel system) that is not used in a motor vehicle or a vehicle used solely for competition, or that is not subject to standards promulgated under section 7411 of this title or section 7521 of this title.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Nonroad vehicle</w:t>
      </w:r>
      <w:r w:rsidRPr="00B84B5A">
        <w:rPr>
          <w:rFonts w:ascii="Arial" w:hAnsi="Arial" w:cs="Arial"/>
          <w:sz w:val="20"/>
        </w:rPr>
        <w:t xml:space="preserve"> means a vehicle that is powered by a nonroad engine, and that is not a motor vehicle or a vehicle used solely for competition.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Submerged filling</w:t>
      </w:r>
      <w:r w:rsidRPr="00B84B5A">
        <w:rPr>
          <w:rFonts w:ascii="Arial" w:hAnsi="Arial" w:cs="Arial"/>
          <w:sz w:val="20"/>
        </w:rPr>
        <w:t xml:space="preserve"> means, for the purposes of this subpart, the filling of a gasoline storage tank through a submerged fill pipe whose discharge is no more than the applicable distance specified in §63.11117(b) from the bottom of the tank. Bottom filling of gasoline storage tanks is included in this definition.</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Vapor balance system</w:t>
      </w:r>
      <w:r w:rsidRPr="00B84B5A">
        <w:rPr>
          <w:rFonts w:ascii="Arial" w:hAnsi="Arial" w:cs="Arial"/>
          <w:sz w:val="20"/>
        </w:rPr>
        <w:t xml:space="preserve"> means a combination of pipes and hoses that create a closed system between the vapor spaces of an unloading gasoline cargo tank and a receiving storage tank such that vapors displaced from the storage tank are transferred to the gasoline cargo tank being unloaded.</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Vapor-tight</w:t>
      </w:r>
      <w:r w:rsidRPr="00B84B5A">
        <w:rPr>
          <w:rFonts w:ascii="Arial" w:hAnsi="Arial" w:cs="Arial"/>
          <w:sz w:val="20"/>
        </w:rPr>
        <w:t xml:space="preserve"> means equipment that allows no loss of vapors. Compliance with vapor-tight requirements can be determined by checking to ensure that the concentration at a potential leak source is not equal to or greater than 100 percent of the Lower Explosive Limit when measured with a combustible gas detector, calibrated with propane, at a distance of 1 inch from the source.</w:t>
      </w:r>
    </w:p>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i/>
          <w:iCs/>
          <w:sz w:val="20"/>
        </w:rPr>
        <w:t>Vapor-tight gasoline cargo tank</w:t>
      </w:r>
      <w:r w:rsidRPr="00B84B5A">
        <w:rPr>
          <w:rFonts w:ascii="Arial" w:hAnsi="Arial" w:cs="Arial"/>
          <w:sz w:val="20"/>
        </w:rPr>
        <w:t xml:space="preserve"> means a gasoline cargo tank which has demonstrated within the 12 preceding months that it meets the annual certification test requirements in §63.11092(f) of this part.</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76 FR 4183, Jan. 24, 2011]</w:t>
      </w:r>
    </w:p>
    <w:p w:rsidR="00B84B5A" w:rsidRPr="00B84B5A" w:rsidRDefault="00B84B5A" w:rsidP="00B84B5A">
      <w:pPr>
        <w:spacing w:before="200" w:after="160"/>
        <w:outlineLvl w:val="1"/>
        <w:rPr>
          <w:rFonts w:ascii="Arial" w:hAnsi="Arial" w:cs="Arial"/>
          <w:b/>
          <w:bCs/>
          <w:sz w:val="20"/>
        </w:rPr>
      </w:pPr>
      <w:bookmarkStart w:id="122" w:name="ap40.16.63_111132.1"/>
      <w:bookmarkEnd w:id="122"/>
      <w:r w:rsidRPr="00B84B5A">
        <w:rPr>
          <w:rFonts w:ascii="Arial" w:hAnsi="Arial" w:cs="Arial"/>
          <w:b/>
          <w:bCs/>
          <w:sz w:val="20"/>
        </w:rPr>
        <w:t>Table 1 to Subpart CCCCCC of Part 63—Applicability Criteria and Management Practices for Gasoline Dispensing Facilities With Monthly Throughput of 100,000 Gallons of Gasoline or More</w:t>
      </w:r>
      <w:r w:rsidRPr="00B84B5A">
        <w:rPr>
          <w:rFonts w:ascii="Arial" w:hAnsi="Arial" w:cs="Arial"/>
          <w:b/>
          <w:bCs/>
          <w:sz w:val="14"/>
          <w:szCs w:val="14"/>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279"/>
        <w:gridCol w:w="6831"/>
      </w:tblGrid>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Then you must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1. A new, reconstructed, or existing GDF subject to §63.11118</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Install and operate a vapor balance system on your gasoline storage tanks that meets the design criteria in paragraphs (a) through (h).</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 All vapor connections and lines on the storage tank shall be equipped with closures that seal upon disconnect.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(b) The vapor line from the gasoline storage tank to the gasoline cargo tank shall be vapor-tight, as defined in §63.11132.</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 The vapor balance system shall be designed such that the pressure in the tank truck does not exceed 18 inches water pressure or 5.9 inches water vacuum during product transfer.</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 The vapor recovery and product adaptors, and the method of connection with the delivery elbow, shall be designed so as to prevent the over-tightening or loosening of fittings during normal delivery operations.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(e) If a gauge well separate from the fill tube is used, it shall be provided with a submerged drop tube that extends the same distance from the bottom of the storage tank as specified in §63.11117(b).</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(f) Liquid fill connections for all systems shall be equipped with vapor-tight caps.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(g) Pressure/vacuum (PV) vent valves shall be installed on the storage tank vent pipes. The pressure specifications for PV vent valves shall be: a positive pressure setting of 2.5 to 6.0 inches of water and a negative pressure setting of 6.0 to 10.0 inches of water. The total leak rate of all PV vent valves at an affected facility, including connections, shall not exceed 0.17 cubic foot per hour at a pressure of 2.0 inches of water and 0.63 cubic foot per hour at a vacuum of 4 inches of water.</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(h) The vapor balance system shall be capable of meeting the static pressure performance requirement of the following equation:</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Pf = 2e</w:t>
            </w:r>
            <w:r w:rsidRPr="00B84B5A">
              <w:rPr>
                <w:rFonts w:ascii="Arial" w:hAnsi="Arial" w:cs="Arial"/>
                <w:sz w:val="14"/>
                <w:szCs w:val="14"/>
                <w:vertAlign w:val="superscript"/>
              </w:rPr>
              <w:t>−500.887/v</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Where:</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Pf = Minimum allowable final pressure, inches of water.</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v = Total ullage affected by the test, gallons.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e = Dimensionless constant equal to approximately 2.718.</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2 = The initial pressure, inches water.</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2. A new or reconstructed GDF, or any storage tank(s) constructed after November 9, 2006, at an existing affected facility subject to §63.11118</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Equip your gasoline storage tanks with a dual-point vapor balance system, as defined in §63.11132, and comply with the requirements of item 1 in this Table.</w:t>
            </w:r>
          </w:p>
        </w:tc>
      </w:tr>
    </w:tbl>
    <w:p w:rsidR="00B84B5A" w:rsidRPr="00B84B5A" w:rsidRDefault="00B84B5A" w:rsidP="00B84B5A">
      <w:pPr>
        <w:spacing w:before="100" w:beforeAutospacing="1" w:after="100" w:afterAutospacing="1"/>
        <w:ind w:firstLine="480"/>
        <w:rPr>
          <w:rFonts w:ascii="Arial" w:hAnsi="Arial" w:cs="Arial"/>
          <w:sz w:val="20"/>
        </w:rPr>
      </w:pPr>
      <w:r w:rsidRPr="00B84B5A">
        <w:rPr>
          <w:rFonts w:ascii="Arial" w:hAnsi="Arial" w:cs="Arial"/>
          <w:sz w:val="20"/>
          <w:vertAlign w:val="superscript"/>
        </w:rPr>
        <w:t>1</w:t>
      </w:r>
      <w:r w:rsidRPr="00B84B5A">
        <w:rPr>
          <w:rFonts w:ascii="Arial" w:hAnsi="Arial" w:cs="Arial"/>
          <w:sz w:val="20"/>
        </w:rPr>
        <w:t>The management practices specified in this Table are not applicable if you are complying with the requirements in §63.11118(b)(2), except that if you are complying with the requirements in §63.11118(b)(2)(i)(B), you must operate using management practices at least as stringent as those listed in this Table.</w:t>
      </w:r>
    </w:p>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73 FR 35944, June 25, 2008; 76 FR 4184, Jan. 24, 2011]</w:t>
      </w:r>
    </w:p>
    <w:p w:rsidR="00B84B5A" w:rsidRPr="00B84B5A" w:rsidRDefault="00B84B5A" w:rsidP="00B84B5A">
      <w:pPr>
        <w:spacing w:before="200" w:after="160"/>
        <w:outlineLvl w:val="1"/>
        <w:rPr>
          <w:rFonts w:ascii="Arial" w:hAnsi="Arial" w:cs="Arial"/>
          <w:b/>
          <w:bCs/>
          <w:sz w:val="20"/>
        </w:rPr>
      </w:pPr>
      <w:bookmarkStart w:id="123" w:name="ap40.16.63_111132.2"/>
      <w:bookmarkEnd w:id="123"/>
      <w:r w:rsidRPr="00B84B5A">
        <w:rPr>
          <w:rFonts w:ascii="Arial" w:hAnsi="Arial" w:cs="Arial"/>
          <w:b/>
          <w:bCs/>
          <w:sz w:val="20"/>
        </w:rPr>
        <w:t>Table 2 to Subpart CCCCCC of Part 63—Applicability Criteria and Management Practices for Gasoline Cargo Tanks Unloading at Gasoline Dispensing Facilities With Monthly Throughput of 100,000 Gallons of Gasoline or More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34"/>
        <w:gridCol w:w="8876"/>
      </w:tblGrid>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Then you must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 gasoline cargo tank</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 unload gasoline into a storage tank at a GDF subject to the control requirements in this subpart unless the following conditions are met: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 All hoses in the vapor balance system are properly connected,</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(ii) The adapters or couplers that attach to the vapor line on the storage tank have closures that seal upon disconnect,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(iii) All vapor return hoses, couplers, and adapters used in the gasoline delivery are vapor-tight,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(iv) All tank truck vapor return equipment is compatible in size and forms a vapor-tight connection with the vapor balance equipment on the GDF storage tank, and</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(v) All hatches on the tank truck are closed and securely fastened.</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xml:space="preserve">(vi) The filling of storage tanks at GDF shall be limited to unloading from vapor-tight gasoline cargo tanks. Documentation that the cargo tank has met the specifications of EPA Method 27 shall be carried with the cargo tank, as specified in §63.11125(c). </w:t>
            </w:r>
          </w:p>
        </w:tc>
      </w:tr>
    </w:tbl>
    <w:p w:rsidR="00B84B5A" w:rsidRPr="00B84B5A" w:rsidRDefault="00B84B5A" w:rsidP="00B84B5A">
      <w:pPr>
        <w:spacing w:before="200" w:after="100" w:afterAutospacing="1"/>
        <w:rPr>
          <w:rFonts w:ascii="Arial" w:hAnsi="Arial" w:cs="Arial"/>
          <w:sz w:val="18"/>
          <w:szCs w:val="18"/>
        </w:rPr>
      </w:pPr>
      <w:r w:rsidRPr="00B84B5A">
        <w:rPr>
          <w:rFonts w:ascii="Arial" w:hAnsi="Arial" w:cs="Arial"/>
          <w:sz w:val="18"/>
          <w:szCs w:val="18"/>
        </w:rPr>
        <w:t>[73 FR 1945, Jan. 10, 2008, as amended at 76 FR 4184, Jan. 24, 2011]</w:t>
      </w:r>
    </w:p>
    <w:p w:rsidR="00B84B5A" w:rsidRPr="00B84B5A" w:rsidRDefault="00B84B5A" w:rsidP="00B84B5A">
      <w:pPr>
        <w:spacing w:before="200" w:after="160"/>
        <w:outlineLvl w:val="1"/>
        <w:rPr>
          <w:rFonts w:ascii="Arial" w:hAnsi="Arial" w:cs="Arial"/>
          <w:b/>
          <w:bCs/>
          <w:sz w:val="20"/>
        </w:rPr>
      </w:pPr>
      <w:bookmarkStart w:id="124" w:name="ap40.16.63_111132.3"/>
      <w:bookmarkEnd w:id="124"/>
      <w:r w:rsidRPr="00B84B5A">
        <w:rPr>
          <w:rFonts w:ascii="Arial" w:hAnsi="Arial" w:cs="Arial"/>
          <w:b/>
          <w:bCs/>
          <w:sz w:val="20"/>
        </w:rPr>
        <w:t>Table 3 to Subpart CCCCCC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4"/>
        <w:gridCol w:w="2845"/>
        <w:gridCol w:w="3941"/>
        <w:gridCol w:w="1790"/>
      </w:tblGrid>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84B5A" w:rsidRPr="00B84B5A" w:rsidRDefault="00B84B5A" w:rsidP="00B84B5A">
            <w:pPr>
              <w:rPr>
                <w:rFonts w:ascii="Arial" w:hAnsi="Arial" w:cs="Arial"/>
                <w:b/>
                <w:bCs/>
                <w:sz w:val="20"/>
              </w:rPr>
            </w:pPr>
            <w:r w:rsidRPr="00B84B5A">
              <w:rPr>
                <w:rFonts w:ascii="Arial" w:hAnsi="Arial" w:cs="Arial"/>
                <w:b/>
                <w:bCs/>
                <w:sz w:val="20"/>
              </w:rPr>
              <w:t>Applies to subpart CCCCCC</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 specific requirements given in §63.11111.</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 §63.11111(f) of subpart CCCCCC exempts identified area sources from the obligation to obtain title V operating permits.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 additional definitions in §63.11132.</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 except that these notifications are not required for facilities subject to §63.11116</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with Standards/Operation &amp; Maintenance—Applicability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sz w:val="20"/>
              </w:rPr>
            </w:pP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 §63.11113 specifies the compliance dates.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sz w:val="20"/>
              </w:rPr>
            </w:pP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sz w:val="20"/>
              </w:rPr>
            </w:pP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xml:space="preserve">No. </w:t>
            </w:r>
            <w:r w:rsidRPr="00B84B5A">
              <w:rPr>
                <w:rFonts w:ascii="Arial" w:hAnsi="Arial" w:cs="Arial"/>
                <w:i/>
                <w:iCs/>
                <w:sz w:val="20"/>
              </w:rPr>
              <w:t>See</w:t>
            </w:r>
            <w:r w:rsidRPr="00B84B5A">
              <w:rPr>
                <w:rFonts w:ascii="Arial" w:hAnsi="Arial" w:cs="Arial"/>
                <w:sz w:val="20"/>
              </w:rPr>
              <w:t xml:space="preserve"> §63.11115 for general duty requirement.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 to correct malfunctions ASAP</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sz w:val="20"/>
              </w:rPr>
            </w:pP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with Opacity/Visible Emission (VE)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§63.6(h)(2)(i)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sz w:val="20"/>
              </w:rPr>
            </w:pP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sz w:val="20"/>
              </w:rPr>
            </w:pP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§63.6(h)(5)(ii)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§63.6(h)(6)</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§63.6(h)(7)(i)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§63.6(h)(7)(iv)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§63.6(h)(7)(v)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§63.6(h)(8)</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§63.6(h)(9)</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 §63.11120(c) specifies conditions for conducting performance tests.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sz w:val="20"/>
              </w:rPr>
            </w:pP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§63.8(c)(1)(i)-(iii)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Operation and Maintenance of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maintain and operate each CMS as specified in §63.6(e)(1); must keep parts for routine repairs readily available; must develop a written SSM plan for CMS, as specified in §63.6(e)(3)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§63.8(c)(2)-(8)</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for Administrator to approve alternative relative accuracy tests for continuous emissions monitoring system (CEMS)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§63.9(b)(1)-(2), (4)-(5)</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 however, there are no opacity standards.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 however, there are no opacity standards.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xml:space="preserve">No. </w:t>
            </w:r>
            <w:r w:rsidRPr="00B84B5A">
              <w:rPr>
                <w:rFonts w:ascii="Arial" w:hAnsi="Arial" w:cs="Arial"/>
                <w:i/>
                <w:iCs/>
                <w:sz w:val="20"/>
              </w:rPr>
              <w:t>See</w:t>
            </w:r>
            <w:r w:rsidRPr="00B84B5A">
              <w:rPr>
                <w:rFonts w:ascii="Arial" w:hAnsi="Arial" w:cs="Arial"/>
                <w:sz w:val="20"/>
              </w:rPr>
              <w:t xml:space="preserve"> §63.11125(d) for recordkeeping of (1) occurrence and duration and (2) actions taken during malfunction.</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 xml:space="preserve">No. </w:t>
            </w:r>
            <w:r w:rsidRPr="00B84B5A">
              <w:rPr>
                <w:rFonts w:ascii="Arial" w:hAnsi="Arial" w:cs="Arial"/>
                <w:i/>
                <w:iCs/>
                <w:sz w:val="20"/>
              </w:rPr>
              <w:t>See</w:t>
            </w:r>
            <w:r w:rsidRPr="00B84B5A">
              <w:rPr>
                <w:rFonts w:ascii="Arial" w:hAnsi="Arial" w:cs="Arial"/>
                <w:sz w:val="20"/>
              </w:rPr>
              <w:t xml:space="preserve"> §63.11126(b) for malfunction reporting requirements.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report results for each CEMS on a unit; written copy of CMS performance evaluation; two-three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§63.10(e)(3)(i)-(iii)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 §63.11130(K) specifies excess emission events for this subpart.</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Requirements for reporting excess emissions for CMS; requires all of the information in §§63.10(c)(5)-(13) and 63.8(c)(7)-(8)</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No.</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r w:rsidR="00B84B5A" w:rsidRPr="00B84B5A" w:rsidTr="00C033B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B84B5A" w:rsidRPr="00B84B5A" w:rsidRDefault="00B84B5A" w:rsidP="00B84B5A">
            <w:pPr>
              <w:rPr>
                <w:rFonts w:ascii="Arial" w:hAnsi="Arial" w:cs="Arial"/>
                <w:sz w:val="20"/>
              </w:rPr>
            </w:pPr>
            <w:r w:rsidRPr="00B84B5A">
              <w:rPr>
                <w:rFonts w:ascii="Arial" w:hAnsi="Arial" w:cs="Arial"/>
                <w:sz w:val="20"/>
              </w:rPr>
              <w:t>Yes.</w:t>
            </w:r>
          </w:p>
        </w:tc>
      </w:tr>
    </w:tbl>
    <w:p w:rsidR="00B84B5A" w:rsidRPr="00B84B5A" w:rsidRDefault="00B84B5A" w:rsidP="00B84B5A">
      <w:pPr>
        <w:spacing w:after="160" w:line="259" w:lineRule="auto"/>
        <w:rPr>
          <w:rFonts w:eastAsia="Calibri"/>
          <w:szCs w:val="22"/>
        </w:rPr>
      </w:pPr>
      <w:r w:rsidRPr="00B84B5A">
        <w:rPr>
          <w:rFonts w:ascii="Arial" w:hAnsi="Arial" w:cs="Arial"/>
          <w:sz w:val="24"/>
          <w:szCs w:val="24"/>
        </w:rPr>
        <w:t>[73 FR 1945, Jan. 10, 2008, as amended at 76 FR 4184, Jan. 24, 2011]</w:t>
      </w:r>
    </w:p>
    <w:p w:rsidR="00B84B5A" w:rsidRDefault="00325F20" w:rsidP="00B84B5A">
      <w:pPr>
        <w:tabs>
          <w:tab w:val="left" w:pos="360"/>
          <w:tab w:val="left" w:pos="720"/>
          <w:tab w:val="left" w:pos="1080"/>
          <w:tab w:val="left" w:pos="1440"/>
          <w:tab w:val="left" w:pos="1800"/>
          <w:tab w:val="left" w:pos="2160"/>
        </w:tabs>
        <w:spacing w:after="120" w:line="240" w:lineRule="exact"/>
        <w:rPr>
          <w:sz w:val="20"/>
          <w:u w:val="single"/>
        </w:rPr>
      </w:pPr>
      <w:r w:rsidRPr="00487D8A">
        <w:rPr>
          <w:noProof/>
          <w:color w:val="0000FF"/>
          <w:sz w:val="20"/>
        </w:rPr>
        <w:drawing>
          <wp:inline distT="0" distB="0" distL="0" distR="0">
            <wp:extent cx="153670" cy="153670"/>
            <wp:effectExtent l="0" t="0" r="0" b="0"/>
            <wp:docPr id="202" name="Picture 202"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B84B5A" w:rsidRPr="00B84B5A" w:rsidRDefault="00B84B5A" w:rsidP="00B84B5A">
      <w:pPr>
        <w:tabs>
          <w:tab w:val="left" w:pos="360"/>
          <w:tab w:val="left" w:pos="720"/>
          <w:tab w:val="left" w:pos="1080"/>
          <w:tab w:val="left" w:pos="1440"/>
          <w:tab w:val="left" w:pos="1800"/>
          <w:tab w:val="left" w:pos="2160"/>
        </w:tabs>
        <w:spacing w:after="120" w:line="240" w:lineRule="exact"/>
        <w:rPr>
          <w:sz w:val="20"/>
          <w:u w:val="single"/>
        </w:rPr>
        <w:sectPr w:rsidR="00B84B5A" w:rsidRPr="00B84B5A" w:rsidSect="0065658A">
          <w:headerReference w:type="default" r:id="rId180"/>
          <w:footerReference w:type="default" r:id="rId181"/>
          <w:pgSz w:w="12240" w:h="15840" w:code="1"/>
          <w:pgMar w:top="1440" w:right="1080" w:bottom="1440" w:left="1080" w:header="720" w:footer="576" w:gutter="0"/>
          <w:paperSrc w:first="264" w:other="264"/>
          <w:pgNumType w:start="1"/>
          <w:cols w:space="720"/>
          <w:docGrid w:linePitch="299"/>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206E9D" w:rsidRPr="00206E9D" w:rsidTr="003628CD">
        <w:trPr>
          <w:tblCellSpacing w:w="15" w:type="dxa"/>
          <w:jc w:val="center"/>
        </w:trPr>
        <w:tc>
          <w:tcPr>
            <w:tcW w:w="0" w:type="auto"/>
            <w:hideMark/>
          </w:tcPr>
          <w:p w:rsidR="00206E9D" w:rsidRPr="00206E9D" w:rsidRDefault="00206E9D" w:rsidP="00206E9D">
            <w:pPr>
              <w:spacing w:before="100" w:beforeAutospacing="1" w:after="100" w:afterAutospacing="1"/>
              <w:rPr>
                <w:rFonts w:ascii="Arial" w:hAnsi="Arial" w:cs="Arial"/>
                <w:b/>
                <w:bCs/>
                <w:color w:val="FF0000"/>
                <w:sz w:val="27"/>
                <w:szCs w:val="27"/>
              </w:rPr>
            </w:pPr>
            <w:r w:rsidRPr="00206E9D">
              <w:rPr>
                <w:rFonts w:ascii="Arial" w:hAnsi="Arial" w:cs="Arial"/>
                <w:b/>
                <w:bCs/>
                <w:color w:val="FF0000"/>
                <w:sz w:val="27"/>
                <w:szCs w:val="27"/>
              </w:rPr>
              <w:t>e-CFR data is current as of April 19, 2017</w:t>
            </w:r>
          </w:p>
        </w:tc>
      </w:tr>
    </w:tbl>
    <w:p w:rsidR="00206E9D" w:rsidRPr="00206E9D" w:rsidRDefault="00206E9D" w:rsidP="00206E9D">
      <w:pPr>
        <w:spacing w:after="160"/>
        <w:rPr>
          <w:rFonts w:ascii="Arial" w:hAnsi="Arial" w:cs="Arial"/>
          <w:vanish/>
          <w:sz w:val="20"/>
        </w:rPr>
      </w:pPr>
      <w:bookmarkStart w:id="125" w:name="NSPS_A"/>
      <w:bookmarkEnd w:id="125"/>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571"/>
      </w:tblGrid>
      <w:tr w:rsidR="00206E9D" w:rsidRPr="00206E9D" w:rsidTr="003628CD">
        <w:trPr>
          <w:tblCellSpacing w:w="15" w:type="dxa"/>
          <w:jc w:val="center"/>
        </w:trPr>
        <w:tc>
          <w:tcPr>
            <w:tcW w:w="0" w:type="auto"/>
            <w:hideMark/>
          </w:tcPr>
          <w:p w:rsidR="00206E9D" w:rsidRPr="00206E9D" w:rsidRDefault="00105334" w:rsidP="00206E9D">
            <w:pPr>
              <w:spacing w:before="200" w:after="100" w:afterAutospacing="1"/>
              <w:rPr>
                <w:rFonts w:ascii="Arial" w:hAnsi="Arial" w:cs="Arial"/>
                <w:sz w:val="20"/>
              </w:rPr>
            </w:pPr>
            <w:hyperlink r:id="rId182" w:history="1">
              <w:r w:rsidR="00206E9D" w:rsidRPr="00206E9D">
                <w:rPr>
                  <w:rFonts w:ascii="Arial" w:hAnsi="Arial" w:cs="Arial"/>
                  <w:color w:val="0000FF"/>
                  <w:sz w:val="20"/>
                </w:rPr>
                <w:t>Title 40</w:t>
              </w:r>
            </w:hyperlink>
            <w:r w:rsidR="00206E9D" w:rsidRPr="00206E9D">
              <w:rPr>
                <w:rFonts w:ascii="Arial" w:hAnsi="Arial" w:cs="Arial"/>
                <w:sz w:val="20"/>
              </w:rPr>
              <w:t xml:space="preserve"> → </w:t>
            </w:r>
            <w:hyperlink r:id="rId183" w:history="1">
              <w:r w:rsidR="00206E9D" w:rsidRPr="00206E9D">
                <w:rPr>
                  <w:rFonts w:ascii="Arial" w:hAnsi="Arial" w:cs="Arial"/>
                  <w:color w:val="0000FF"/>
                  <w:sz w:val="20"/>
                </w:rPr>
                <w:t>Chapter I</w:t>
              </w:r>
            </w:hyperlink>
            <w:r w:rsidR="00206E9D" w:rsidRPr="00206E9D">
              <w:rPr>
                <w:rFonts w:ascii="Arial" w:hAnsi="Arial" w:cs="Arial"/>
                <w:sz w:val="20"/>
              </w:rPr>
              <w:t xml:space="preserve"> → </w:t>
            </w:r>
            <w:hyperlink r:id="rId184" w:history="1">
              <w:r w:rsidR="00206E9D" w:rsidRPr="00206E9D">
                <w:rPr>
                  <w:rFonts w:ascii="Arial" w:hAnsi="Arial" w:cs="Arial"/>
                  <w:color w:val="0000FF"/>
                  <w:sz w:val="20"/>
                </w:rPr>
                <w:t>Subchapter C</w:t>
              </w:r>
            </w:hyperlink>
            <w:r w:rsidR="00206E9D" w:rsidRPr="00206E9D">
              <w:rPr>
                <w:rFonts w:ascii="Arial" w:hAnsi="Arial" w:cs="Arial"/>
                <w:sz w:val="20"/>
              </w:rPr>
              <w:t xml:space="preserve"> → </w:t>
            </w:r>
            <w:hyperlink r:id="rId185" w:history="1">
              <w:r w:rsidR="00206E9D" w:rsidRPr="00206E9D">
                <w:rPr>
                  <w:rFonts w:ascii="Arial" w:hAnsi="Arial" w:cs="Arial"/>
                  <w:color w:val="0000FF"/>
                  <w:sz w:val="20"/>
                </w:rPr>
                <w:t>Part 60</w:t>
              </w:r>
            </w:hyperlink>
            <w:r w:rsidR="00206E9D" w:rsidRPr="00206E9D">
              <w:rPr>
                <w:rFonts w:ascii="Arial" w:hAnsi="Arial" w:cs="Arial"/>
                <w:sz w:val="20"/>
              </w:rPr>
              <w:t xml:space="preserve"> → Subpart A</w:t>
            </w:r>
          </w:p>
          <w:p w:rsidR="00206E9D" w:rsidRPr="00206E9D" w:rsidRDefault="00105334" w:rsidP="00206E9D">
            <w:pPr>
              <w:rPr>
                <w:rFonts w:ascii="Arial" w:hAnsi="Arial" w:cs="Arial"/>
                <w:sz w:val="20"/>
              </w:rPr>
            </w:pPr>
            <w:r>
              <w:rPr>
                <w:rFonts w:ascii="Arial" w:hAnsi="Arial" w:cs="Arial"/>
                <w:sz w:val="20"/>
              </w:rPr>
              <w:pict>
                <v:rect id="_x0000_i1042" style="width:0;height:1.5pt" o:hrstd="t" o:hrnoshade="t" o:hr="t" fillcolor="black" stroked="f"/>
              </w:pict>
            </w:r>
          </w:p>
        </w:tc>
      </w:tr>
    </w:tbl>
    <w:p w:rsidR="00206E9D" w:rsidRPr="00206E9D" w:rsidRDefault="00105334" w:rsidP="00206E9D">
      <w:pPr>
        <w:spacing w:before="200" w:after="100" w:afterAutospacing="1"/>
        <w:rPr>
          <w:rFonts w:ascii="Arial" w:hAnsi="Arial" w:cs="Arial"/>
          <w:sz w:val="20"/>
        </w:rPr>
      </w:pPr>
      <w:hyperlink r:id="rId186" w:history="1">
        <w:r w:rsidR="00206E9D" w:rsidRPr="00206E9D">
          <w:rPr>
            <w:rFonts w:ascii="Arial" w:hAnsi="Arial" w:cs="Arial"/>
            <w:color w:val="0000FF"/>
            <w:sz w:val="17"/>
            <w:szCs w:val="17"/>
          </w:rPr>
          <w:t>Browse Next</w:t>
        </w:r>
      </w:hyperlink>
    </w:p>
    <w:p w:rsidR="00206E9D" w:rsidRPr="00206E9D" w:rsidRDefault="00206E9D" w:rsidP="00206E9D">
      <w:pPr>
        <w:spacing w:before="200" w:after="100" w:afterAutospacing="1"/>
        <w:rPr>
          <w:rFonts w:ascii="Arial" w:hAnsi="Arial" w:cs="Arial"/>
          <w:sz w:val="20"/>
        </w:rPr>
      </w:pPr>
      <w:r w:rsidRPr="00206E9D">
        <w:rPr>
          <w:rFonts w:ascii="Arial" w:hAnsi="Arial" w:cs="Arial"/>
          <w:sz w:val="20"/>
        </w:rPr>
        <w:t xml:space="preserve">Title 40: Protection of Environment </w:t>
      </w:r>
      <w:r w:rsidRPr="00206E9D">
        <w:rPr>
          <w:rFonts w:ascii="Arial" w:hAnsi="Arial" w:cs="Arial"/>
          <w:sz w:val="20"/>
        </w:rPr>
        <w:br/>
      </w:r>
      <w:hyperlink r:id="rId187" w:history="1">
        <w:r w:rsidRPr="00206E9D">
          <w:rPr>
            <w:rFonts w:ascii="Arial" w:hAnsi="Arial" w:cs="Arial"/>
            <w:color w:val="0000FF"/>
            <w:sz w:val="17"/>
            <w:szCs w:val="17"/>
          </w:rPr>
          <w:t>PART 60—STANDARDS OF PERFORMANCE FOR NEW STATIONARY SOURCES</w:t>
        </w:r>
      </w:hyperlink>
      <w:r w:rsidRPr="00206E9D">
        <w:rPr>
          <w:rFonts w:ascii="Arial" w:hAnsi="Arial" w:cs="Arial"/>
          <w:sz w:val="20"/>
        </w:rPr>
        <w:t xml:space="preserve"> </w:t>
      </w:r>
    </w:p>
    <w:p w:rsidR="00206E9D" w:rsidRPr="00206E9D" w:rsidRDefault="00105334" w:rsidP="00206E9D">
      <w:pPr>
        <w:rPr>
          <w:rFonts w:ascii="Arial" w:hAnsi="Arial" w:cs="Arial"/>
          <w:sz w:val="20"/>
        </w:rPr>
      </w:pPr>
      <w:r>
        <w:rPr>
          <w:rFonts w:ascii="Arial" w:hAnsi="Arial" w:cs="Arial"/>
          <w:sz w:val="20"/>
        </w:rPr>
        <w:pict>
          <v:rect id="_x0000_i1043" style="width:0;height:1.5pt" o:hrstd="t" o:hr="t" fillcolor="#a0a0a0" stroked="f"/>
        </w:pict>
      </w:r>
    </w:p>
    <w:p w:rsidR="00206E9D" w:rsidRPr="00206E9D" w:rsidRDefault="00206E9D" w:rsidP="00206E9D">
      <w:pPr>
        <w:spacing w:before="200" w:after="100"/>
        <w:outlineLvl w:val="1"/>
        <w:rPr>
          <w:rFonts w:ascii="Arial" w:hAnsi="Arial" w:cs="Arial"/>
          <w:b/>
          <w:bCs/>
          <w:sz w:val="27"/>
          <w:szCs w:val="27"/>
        </w:rPr>
      </w:pPr>
      <w:r w:rsidRPr="00206E9D">
        <w:rPr>
          <w:rFonts w:ascii="Arial" w:hAnsi="Arial" w:cs="Arial"/>
          <w:b/>
          <w:bCs/>
          <w:sz w:val="27"/>
          <w:szCs w:val="27"/>
        </w:rPr>
        <w:t>Subpart A—General Provisions</w:t>
      </w:r>
    </w:p>
    <w:p w:rsidR="00206E9D" w:rsidRPr="00206E9D" w:rsidRDefault="00105334" w:rsidP="00206E9D">
      <w:pPr>
        <w:rPr>
          <w:rFonts w:ascii="Arial" w:hAnsi="Arial" w:cs="Arial"/>
          <w:sz w:val="20"/>
        </w:rPr>
      </w:pPr>
      <w:r>
        <w:rPr>
          <w:rFonts w:ascii="Arial" w:hAnsi="Arial" w:cs="Arial"/>
          <w:sz w:val="20"/>
        </w:rPr>
        <w:pict>
          <v:rect id="_x0000_i1044" style="width:0;height:1.5pt" o:hrstd="t" o:hr="t" fillcolor="#a0a0a0" stroked="f"/>
        </w:pict>
      </w:r>
    </w:p>
    <w:p w:rsidR="00206E9D" w:rsidRPr="00206E9D" w:rsidRDefault="00206E9D" w:rsidP="00206E9D">
      <w:pPr>
        <w:rPr>
          <w:rFonts w:ascii="Arial" w:hAnsi="Arial" w:cs="Arial"/>
          <w:sz w:val="20"/>
        </w:rPr>
      </w:pPr>
      <w:r w:rsidRPr="00206E9D">
        <w:rPr>
          <w:rFonts w:ascii="Arial" w:hAnsi="Arial" w:cs="Arial"/>
          <w:b/>
          <w:bCs/>
          <w:sz w:val="20"/>
        </w:rPr>
        <w:t>Contents</w:t>
      </w:r>
      <w:r w:rsidRPr="00206E9D">
        <w:rPr>
          <w:rFonts w:ascii="Arial" w:hAnsi="Arial" w:cs="Arial"/>
          <w:sz w:val="20"/>
        </w:rPr>
        <w:br/>
      </w:r>
      <w:hyperlink r:id="rId188" w:anchor="se40.7.60_11" w:history="1">
        <w:r w:rsidRPr="00206E9D">
          <w:rPr>
            <w:rFonts w:ascii="Arial" w:hAnsi="Arial" w:cs="Arial"/>
            <w:color w:val="0000FF"/>
            <w:sz w:val="17"/>
            <w:szCs w:val="17"/>
          </w:rPr>
          <w:t>§60.1   Applicability.</w:t>
        </w:r>
      </w:hyperlink>
      <w:r w:rsidRPr="00206E9D">
        <w:rPr>
          <w:rFonts w:ascii="Arial" w:hAnsi="Arial" w:cs="Arial"/>
          <w:sz w:val="20"/>
        </w:rPr>
        <w:br/>
      </w:r>
      <w:hyperlink r:id="rId189" w:anchor="se40.7.60_12" w:history="1">
        <w:r w:rsidRPr="00206E9D">
          <w:rPr>
            <w:rFonts w:ascii="Arial" w:hAnsi="Arial" w:cs="Arial"/>
            <w:color w:val="0000FF"/>
            <w:sz w:val="17"/>
            <w:szCs w:val="17"/>
          </w:rPr>
          <w:t>§60.2   Definitions.</w:t>
        </w:r>
      </w:hyperlink>
      <w:r w:rsidRPr="00206E9D">
        <w:rPr>
          <w:rFonts w:ascii="Arial" w:hAnsi="Arial" w:cs="Arial"/>
          <w:sz w:val="20"/>
        </w:rPr>
        <w:br/>
      </w:r>
      <w:hyperlink r:id="rId190" w:anchor="se40.7.60_13" w:history="1">
        <w:r w:rsidRPr="00206E9D">
          <w:rPr>
            <w:rFonts w:ascii="Arial" w:hAnsi="Arial" w:cs="Arial"/>
            <w:color w:val="0000FF"/>
            <w:sz w:val="17"/>
            <w:szCs w:val="17"/>
          </w:rPr>
          <w:t>§60.3   Units and abbreviations.</w:t>
        </w:r>
      </w:hyperlink>
      <w:r w:rsidRPr="00206E9D">
        <w:rPr>
          <w:rFonts w:ascii="Arial" w:hAnsi="Arial" w:cs="Arial"/>
          <w:sz w:val="20"/>
        </w:rPr>
        <w:br/>
      </w:r>
      <w:hyperlink r:id="rId191" w:anchor="se40.7.60_14" w:history="1">
        <w:r w:rsidRPr="00206E9D">
          <w:rPr>
            <w:rFonts w:ascii="Arial" w:hAnsi="Arial" w:cs="Arial"/>
            <w:color w:val="0000FF"/>
            <w:sz w:val="17"/>
            <w:szCs w:val="17"/>
          </w:rPr>
          <w:t>§60.4   Address.</w:t>
        </w:r>
      </w:hyperlink>
      <w:r w:rsidRPr="00206E9D">
        <w:rPr>
          <w:rFonts w:ascii="Arial" w:hAnsi="Arial" w:cs="Arial"/>
          <w:sz w:val="20"/>
        </w:rPr>
        <w:br/>
      </w:r>
      <w:hyperlink r:id="rId192" w:anchor="se40.7.60_15" w:history="1">
        <w:r w:rsidRPr="00206E9D">
          <w:rPr>
            <w:rFonts w:ascii="Arial" w:hAnsi="Arial" w:cs="Arial"/>
            <w:color w:val="0000FF"/>
            <w:sz w:val="17"/>
            <w:szCs w:val="17"/>
          </w:rPr>
          <w:t>§60.5   Determination of construction or modification.</w:t>
        </w:r>
      </w:hyperlink>
      <w:r w:rsidRPr="00206E9D">
        <w:rPr>
          <w:rFonts w:ascii="Arial" w:hAnsi="Arial" w:cs="Arial"/>
          <w:sz w:val="20"/>
        </w:rPr>
        <w:br/>
      </w:r>
      <w:hyperlink r:id="rId193" w:anchor="se40.7.60_16" w:history="1">
        <w:r w:rsidRPr="00206E9D">
          <w:rPr>
            <w:rFonts w:ascii="Arial" w:hAnsi="Arial" w:cs="Arial"/>
            <w:color w:val="0000FF"/>
            <w:sz w:val="17"/>
            <w:szCs w:val="17"/>
          </w:rPr>
          <w:t>§60.6   Review of plans.</w:t>
        </w:r>
      </w:hyperlink>
      <w:r w:rsidRPr="00206E9D">
        <w:rPr>
          <w:rFonts w:ascii="Arial" w:hAnsi="Arial" w:cs="Arial"/>
          <w:sz w:val="20"/>
        </w:rPr>
        <w:br/>
      </w:r>
      <w:hyperlink r:id="rId194" w:anchor="se40.7.60_17" w:history="1">
        <w:r w:rsidRPr="00206E9D">
          <w:rPr>
            <w:rFonts w:ascii="Arial" w:hAnsi="Arial" w:cs="Arial"/>
            <w:color w:val="0000FF"/>
            <w:sz w:val="17"/>
            <w:szCs w:val="17"/>
          </w:rPr>
          <w:t>§60.7   Notification and record keeping.</w:t>
        </w:r>
      </w:hyperlink>
      <w:r w:rsidRPr="00206E9D">
        <w:rPr>
          <w:rFonts w:ascii="Arial" w:hAnsi="Arial" w:cs="Arial"/>
          <w:sz w:val="20"/>
        </w:rPr>
        <w:br/>
      </w:r>
      <w:hyperlink r:id="rId195" w:anchor="se40.7.60_18" w:history="1">
        <w:r w:rsidRPr="00206E9D">
          <w:rPr>
            <w:rFonts w:ascii="Arial" w:hAnsi="Arial" w:cs="Arial"/>
            <w:color w:val="0000FF"/>
            <w:sz w:val="17"/>
            <w:szCs w:val="17"/>
          </w:rPr>
          <w:t>§60.8   Performance tests.</w:t>
        </w:r>
      </w:hyperlink>
      <w:r w:rsidRPr="00206E9D">
        <w:rPr>
          <w:rFonts w:ascii="Arial" w:hAnsi="Arial" w:cs="Arial"/>
          <w:sz w:val="20"/>
        </w:rPr>
        <w:br/>
      </w:r>
      <w:hyperlink r:id="rId196" w:anchor="se40.7.60_19" w:history="1">
        <w:r w:rsidRPr="00206E9D">
          <w:rPr>
            <w:rFonts w:ascii="Arial" w:hAnsi="Arial" w:cs="Arial"/>
            <w:color w:val="0000FF"/>
            <w:sz w:val="17"/>
            <w:szCs w:val="17"/>
          </w:rPr>
          <w:t>§60.9   Availability of information.</w:t>
        </w:r>
      </w:hyperlink>
      <w:r w:rsidRPr="00206E9D">
        <w:rPr>
          <w:rFonts w:ascii="Arial" w:hAnsi="Arial" w:cs="Arial"/>
          <w:sz w:val="20"/>
        </w:rPr>
        <w:br/>
      </w:r>
      <w:hyperlink r:id="rId197" w:anchor="se40.7.60_110" w:history="1">
        <w:r w:rsidRPr="00206E9D">
          <w:rPr>
            <w:rFonts w:ascii="Arial" w:hAnsi="Arial" w:cs="Arial"/>
            <w:color w:val="0000FF"/>
            <w:sz w:val="17"/>
            <w:szCs w:val="17"/>
          </w:rPr>
          <w:t>§60.10   State authority.</w:t>
        </w:r>
      </w:hyperlink>
      <w:r w:rsidRPr="00206E9D">
        <w:rPr>
          <w:rFonts w:ascii="Arial" w:hAnsi="Arial" w:cs="Arial"/>
          <w:sz w:val="20"/>
        </w:rPr>
        <w:br/>
      </w:r>
      <w:hyperlink r:id="rId198" w:anchor="se40.7.60_111" w:history="1">
        <w:r w:rsidRPr="00206E9D">
          <w:rPr>
            <w:rFonts w:ascii="Arial" w:hAnsi="Arial" w:cs="Arial"/>
            <w:color w:val="0000FF"/>
            <w:sz w:val="17"/>
            <w:szCs w:val="17"/>
          </w:rPr>
          <w:t>§60.11   Compliance with standards and maintenance requirements.</w:t>
        </w:r>
      </w:hyperlink>
      <w:r w:rsidRPr="00206E9D">
        <w:rPr>
          <w:rFonts w:ascii="Arial" w:hAnsi="Arial" w:cs="Arial"/>
          <w:sz w:val="20"/>
        </w:rPr>
        <w:br/>
      </w:r>
      <w:hyperlink r:id="rId199" w:anchor="se40.7.60_112" w:history="1">
        <w:r w:rsidRPr="00206E9D">
          <w:rPr>
            <w:rFonts w:ascii="Arial" w:hAnsi="Arial" w:cs="Arial"/>
            <w:color w:val="0000FF"/>
            <w:sz w:val="17"/>
            <w:szCs w:val="17"/>
          </w:rPr>
          <w:t>§60.12   Circumvention.</w:t>
        </w:r>
      </w:hyperlink>
      <w:r w:rsidRPr="00206E9D">
        <w:rPr>
          <w:rFonts w:ascii="Arial" w:hAnsi="Arial" w:cs="Arial"/>
          <w:sz w:val="20"/>
        </w:rPr>
        <w:br/>
      </w:r>
      <w:hyperlink r:id="rId200" w:anchor="se40.7.60_113" w:history="1">
        <w:r w:rsidRPr="00206E9D">
          <w:rPr>
            <w:rFonts w:ascii="Arial" w:hAnsi="Arial" w:cs="Arial"/>
            <w:color w:val="0000FF"/>
            <w:sz w:val="17"/>
            <w:szCs w:val="17"/>
          </w:rPr>
          <w:t>§60.13   Monitoring requirements.</w:t>
        </w:r>
      </w:hyperlink>
      <w:r w:rsidRPr="00206E9D">
        <w:rPr>
          <w:rFonts w:ascii="Arial" w:hAnsi="Arial" w:cs="Arial"/>
          <w:sz w:val="20"/>
        </w:rPr>
        <w:br/>
      </w:r>
      <w:hyperlink r:id="rId201" w:anchor="se40.7.60_114" w:history="1">
        <w:r w:rsidRPr="00206E9D">
          <w:rPr>
            <w:rFonts w:ascii="Arial" w:hAnsi="Arial" w:cs="Arial"/>
            <w:color w:val="0000FF"/>
            <w:sz w:val="17"/>
            <w:szCs w:val="17"/>
          </w:rPr>
          <w:t>§60.14   Modification.</w:t>
        </w:r>
      </w:hyperlink>
      <w:r w:rsidRPr="00206E9D">
        <w:rPr>
          <w:rFonts w:ascii="Arial" w:hAnsi="Arial" w:cs="Arial"/>
          <w:sz w:val="20"/>
        </w:rPr>
        <w:br/>
      </w:r>
      <w:hyperlink r:id="rId202" w:anchor="se40.7.60_115" w:history="1">
        <w:r w:rsidRPr="00206E9D">
          <w:rPr>
            <w:rFonts w:ascii="Arial" w:hAnsi="Arial" w:cs="Arial"/>
            <w:color w:val="0000FF"/>
            <w:sz w:val="17"/>
            <w:szCs w:val="17"/>
          </w:rPr>
          <w:t>§60.15   Reconstruction.</w:t>
        </w:r>
      </w:hyperlink>
      <w:r w:rsidRPr="00206E9D">
        <w:rPr>
          <w:rFonts w:ascii="Arial" w:hAnsi="Arial" w:cs="Arial"/>
          <w:sz w:val="20"/>
        </w:rPr>
        <w:br/>
      </w:r>
      <w:hyperlink r:id="rId203" w:anchor="se40.7.60_116" w:history="1">
        <w:r w:rsidRPr="00206E9D">
          <w:rPr>
            <w:rFonts w:ascii="Arial" w:hAnsi="Arial" w:cs="Arial"/>
            <w:color w:val="0000FF"/>
            <w:sz w:val="17"/>
            <w:szCs w:val="17"/>
          </w:rPr>
          <w:t>§60.16   Priority list.</w:t>
        </w:r>
      </w:hyperlink>
      <w:r w:rsidRPr="00206E9D">
        <w:rPr>
          <w:rFonts w:ascii="Arial" w:hAnsi="Arial" w:cs="Arial"/>
          <w:sz w:val="20"/>
        </w:rPr>
        <w:br/>
      </w:r>
      <w:hyperlink r:id="rId204" w:anchor="se40.7.60_117" w:history="1">
        <w:r w:rsidRPr="00206E9D">
          <w:rPr>
            <w:rFonts w:ascii="Arial" w:hAnsi="Arial" w:cs="Arial"/>
            <w:color w:val="0000FF"/>
            <w:sz w:val="17"/>
            <w:szCs w:val="17"/>
          </w:rPr>
          <w:t>§60.17   Incorporations by reference.</w:t>
        </w:r>
      </w:hyperlink>
      <w:r w:rsidRPr="00206E9D">
        <w:rPr>
          <w:rFonts w:ascii="Arial" w:hAnsi="Arial" w:cs="Arial"/>
          <w:sz w:val="20"/>
        </w:rPr>
        <w:br/>
      </w:r>
      <w:hyperlink r:id="rId205" w:anchor="se40.7.60_118" w:history="1">
        <w:r w:rsidRPr="00206E9D">
          <w:rPr>
            <w:rFonts w:ascii="Arial" w:hAnsi="Arial" w:cs="Arial"/>
            <w:color w:val="0000FF"/>
            <w:sz w:val="17"/>
            <w:szCs w:val="17"/>
          </w:rPr>
          <w:t>§60.18   General control device and work practice requirements.</w:t>
        </w:r>
      </w:hyperlink>
      <w:r w:rsidRPr="00206E9D">
        <w:rPr>
          <w:rFonts w:ascii="Arial" w:hAnsi="Arial" w:cs="Arial"/>
          <w:sz w:val="20"/>
        </w:rPr>
        <w:br/>
      </w:r>
      <w:hyperlink r:id="rId206" w:anchor="se40.7.60_119" w:history="1">
        <w:r w:rsidRPr="00206E9D">
          <w:rPr>
            <w:rFonts w:ascii="Arial" w:hAnsi="Arial" w:cs="Arial"/>
            <w:color w:val="0000FF"/>
            <w:sz w:val="17"/>
            <w:szCs w:val="17"/>
          </w:rPr>
          <w:t>§60.19   General notification and reporting requirements.</w:t>
        </w:r>
      </w:hyperlink>
      <w:r w:rsidRPr="00206E9D">
        <w:rPr>
          <w:rFonts w:ascii="Arial" w:hAnsi="Arial" w:cs="Arial"/>
          <w:sz w:val="20"/>
        </w:rPr>
        <w:br/>
      </w:r>
      <w:hyperlink r:id="rId207" w:anchor="ap40.7.60_119.1" w:history="1">
        <w:r w:rsidRPr="00206E9D">
          <w:rPr>
            <w:rFonts w:ascii="Arial" w:hAnsi="Arial" w:cs="Arial"/>
            <w:color w:val="0000FF"/>
            <w:sz w:val="17"/>
            <w:szCs w:val="17"/>
          </w:rPr>
          <w:t xml:space="preserve">Table 1 to Subpart A of Part 60—Detection Sensitivity Levels (grams per hour) </w:t>
        </w:r>
      </w:hyperlink>
    </w:p>
    <w:p w:rsidR="00206E9D" w:rsidRPr="00206E9D" w:rsidRDefault="00105334" w:rsidP="00206E9D">
      <w:pPr>
        <w:rPr>
          <w:rFonts w:ascii="Arial" w:hAnsi="Arial" w:cs="Arial"/>
          <w:sz w:val="20"/>
        </w:rPr>
      </w:pPr>
      <w:r>
        <w:rPr>
          <w:rFonts w:ascii="Arial" w:hAnsi="Arial" w:cs="Arial"/>
          <w:sz w:val="20"/>
        </w:rPr>
        <w:pict>
          <v:rect id="_x0000_i1045" style="width:0;height:1.5pt" o:hrstd="t" o:hr="t" fillcolor="#a0a0a0" stroked="f"/>
        </w:pict>
      </w:r>
    </w:p>
    <w:p w:rsidR="00206E9D" w:rsidRPr="00206E9D" w:rsidRDefault="00206E9D" w:rsidP="00206E9D">
      <w:pPr>
        <w:spacing w:before="200" w:after="100"/>
        <w:outlineLvl w:val="1"/>
        <w:rPr>
          <w:rFonts w:ascii="Arial" w:hAnsi="Arial" w:cs="Arial"/>
          <w:b/>
          <w:bCs/>
          <w:sz w:val="20"/>
        </w:rPr>
      </w:pPr>
      <w:bookmarkStart w:id="126" w:name="se40.7.60_11"/>
      <w:bookmarkEnd w:id="126"/>
      <w:r w:rsidRPr="00206E9D">
        <w:rPr>
          <w:rFonts w:ascii="Arial" w:hAnsi="Arial" w:cs="Arial"/>
          <w:b/>
          <w:bCs/>
          <w:sz w:val="20"/>
        </w:rPr>
        <w:t>§60.1   Applicability.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(d) </w:t>
      </w:r>
      <w:r w:rsidRPr="00206E9D">
        <w:rPr>
          <w:rFonts w:ascii="Arial" w:hAnsi="Arial" w:cs="Arial"/>
          <w:i/>
          <w:iCs/>
          <w:sz w:val="20"/>
        </w:rPr>
        <w:t>Site-specific standard for Merck &amp; Co., Inc.'s Stonewall Plant in Elkton, Virginia.</w:t>
      </w:r>
      <w:r w:rsidRPr="00206E9D">
        <w:rPr>
          <w:rFonts w:ascii="Arial" w:hAnsi="Arial" w:cs="Arial"/>
          <w:sz w:val="20"/>
        </w:rPr>
        <w:t xml:space="preserve"> (1) This paragraph applies only to the pharmaceutical manufacturing facility, commonly referred to as the Stonewall Plant, located at Route 340 South, in Elkton, Virginia (“site”).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[40 FR 53346, Nov. 17, 1975, as amended at 55 FR 51382, Dec. 13, 1990; 59 FR 12427, Mar. 16, 1994; 62 FR 52641, Oct. 8, 1997]</w:t>
      </w:r>
    </w:p>
    <w:p w:rsidR="00206E9D" w:rsidRPr="00206E9D" w:rsidRDefault="00206E9D" w:rsidP="00206E9D">
      <w:pPr>
        <w:spacing w:before="200" w:after="100"/>
        <w:outlineLvl w:val="1"/>
        <w:rPr>
          <w:rFonts w:ascii="Arial" w:hAnsi="Arial" w:cs="Arial"/>
          <w:b/>
          <w:bCs/>
          <w:sz w:val="20"/>
        </w:rPr>
      </w:pPr>
      <w:bookmarkStart w:id="127" w:name="se40.7.60_12"/>
      <w:bookmarkEnd w:id="127"/>
      <w:r w:rsidRPr="00206E9D">
        <w:rPr>
          <w:rFonts w:ascii="Arial" w:hAnsi="Arial" w:cs="Arial"/>
          <w:b/>
          <w:bCs/>
          <w:sz w:val="20"/>
        </w:rPr>
        <w:t>§60.2   Definitions.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The terms used in this part are defined in the Act or in this section as follows: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Act</w:t>
      </w:r>
      <w:r w:rsidRPr="00206E9D">
        <w:rPr>
          <w:rFonts w:ascii="Arial" w:hAnsi="Arial" w:cs="Arial"/>
          <w:sz w:val="20"/>
        </w:rPr>
        <w:t xml:space="preserve"> means the Clean Air Act (42 U.S.C. 7401 </w:t>
      </w:r>
      <w:r w:rsidRPr="00206E9D">
        <w:rPr>
          <w:rFonts w:ascii="Arial" w:hAnsi="Arial" w:cs="Arial"/>
          <w:i/>
          <w:iCs/>
          <w:sz w:val="20"/>
        </w:rPr>
        <w:t>et seq.</w:t>
      </w:r>
      <w:r w:rsidRPr="00206E9D">
        <w:rPr>
          <w:rFonts w:ascii="Arial" w:hAnsi="Arial" w:cs="Arial"/>
          <w:sz w:val="20"/>
        </w:rPr>
        <w:t xml:space="preserv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Administrator</w:t>
      </w:r>
      <w:r w:rsidRPr="00206E9D">
        <w:rPr>
          <w:rFonts w:ascii="Arial" w:hAnsi="Arial" w:cs="Arial"/>
          <w:sz w:val="20"/>
        </w:rPr>
        <w:t xml:space="preserve"> means the Administrator of the Environmental Protection Agency or his authorized representative.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Affected facility</w:t>
      </w:r>
      <w:r w:rsidRPr="00206E9D">
        <w:rPr>
          <w:rFonts w:ascii="Arial" w:hAnsi="Arial" w:cs="Arial"/>
          <w:sz w:val="20"/>
        </w:rPr>
        <w:t xml:space="preserve"> means, with reference to a stationary source, any apparatus to which a standard is applicable.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Alternative method</w:t>
      </w:r>
      <w:r w:rsidRPr="00206E9D">
        <w:rPr>
          <w:rFonts w:ascii="Arial" w:hAnsi="Arial" w:cs="Arial"/>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Approved permit program</w:t>
      </w:r>
      <w:r w:rsidRPr="00206E9D">
        <w:rPr>
          <w:rFonts w:ascii="Arial" w:hAnsi="Arial" w:cs="Arial"/>
          <w:sz w:val="20"/>
        </w:rPr>
        <w:t xml:space="preserve"> means a State permit program approved by the Administrator as meeting the requirements of part 70 of this chapter or a Federal permit program established in this chapter pursuant to Title V of the Act (42 U.S.C. 7661).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Capital expenditure</w:t>
      </w:r>
      <w:r w:rsidRPr="00206E9D">
        <w:rPr>
          <w:rFonts w:ascii="Arial" w:hAnsi="Arial" w:cs="Arial"/>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Clean coal technology demonstration project</w:t>
      </w:r>
      <w:r w:rsidRPr="00206E9D">
        <w:rPr>
          <w:rFonts w:ascii="Arial" w:hAnsi="Arial" w:cs="Arial"/>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Commenced</w:t>
      </w:r>
      <w:r w:rsidRPr="00206E9D">
        <w:rPr>
          <w:rFonts w:ascii="Arial" w:hAnsi="Arial" w:cs="Arial"/>
          <w:sz w:val="20"/>
        </w:rPr>
        <w:t xml:space="preserve"> means, with respect to the definition of </w:t>
      </w:r>
      <w:r w:rsidRPr="00206E9D">
        <w:rPr>
          <w:rFonts w:ascii="Arial" w:hAnsi="Arial" w:cs="Arial"/>
          <w:i/>
          <w:iCs/>
          <w:sz w:val="20"/>
        </w:rPr>
        <w:t>new source</w:t>
      </w:r>
      <w:r w:rsidRPr="00206E9D">
        <w:rPr>
          <w:rFonts w:ascii="Arial" w:hAnsi="Arial" w:cs="Arial"/>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Construction</w:t>
      </w:r>
      <w:r w:rsidRPr="00206E9D">
        <w:rPr>
          <w:rFonts w:ascii="Arial" w:hAnsi="Arial" w:cs="Arial"/>
          <w:sz w:val="20"/>
        </w:rPr>
        <w:t xml:space="preserve"> means fabrication, erection, or installation of an affected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Continuous monitoring system</w:t>
      </w:r>
      <w:r w:rsidRPr="00206E9D">
        <w:rPr>
          <w:rFonts w:ascii="Arial" w:hAnsi="Arial" w:cs="Arial"/>
          <w:sz w:val="20"/>
        </w:rPr>
        <w:t xml:space="preserve"> means the total equipment, required under the emission monitoring sections in applicable subparts, used to sample and condition (if applicable), to analyze, and to provide a permanent record of emissions or process parameters.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Electric utility steam generating unit</w:t>
      </w:r>
      <w:r w:rsidRPr="00206E9D">
        <w:rPr>
          <w:rFonts w:ascii="Arial" w:hAnsi="Arial" w:cs="Arial"/>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Equivalent method</w:t>
      </w:r>
      <w:r w:rsidRPr="00206E9D">
        <w:rPr>
          <w:rFonts w:ascii="Arial" w:hAnsi="Arial" w:cs="Arial"/>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Excess Emissions and Monitoring Systems Performance Report</w:t>
      </w:r>
      <w:r w:rsidRPr="00206E9D">
        <w:rPr>
          <w:rFonts w:ascii="Arial" w:hAnsi="Arial" w:cs="Arial"/>
          <w:sz w:val="20"/>
        </w:rPr>
        <w:t xml:space="preserve"> is a report that must be submitted periodically by a source in order to provide data on its compliance with stated emission limits and operating parameters, and on the performance of its monitoring systems.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Existing facility</w:t>
      </w:r>
      <w:r w:rsidRPr="00206E9D">
        <w:rPr>
          <w:rFonts w:ascii="Arial" w:hAnsi="Arial" w:cs="Arial"/>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Force majeure</w:t>
      </w:r>
      <w:r w:rsidRPr="00206E9D">
        <w:rPr>
          <w:rFonts w:ascii="Arial" w:hAnsi="Arial" w:cs="Arial"/>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Isokinetic sampling</w:t>
      </w:r>
      <w:r w:rsidRPr="00206E9D">
        <w:rPr>
          <w:rFonts w:ascii="Arial" w:hAnsi="Arial" w:cs="Arial"/>
          <w:sz w:val="20"/>
        </w:rPr>
        <w:t xml:space="preserve"> means sampling in which the linear velocity of the gas entering the sampling nozzle is equal to that of the undisturbed gas stream at the sample point.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Issuance</w:t>
      </w:r>
      <w:r w:rsidRPr="00206E9D">
        <w:rPr>
          <w:rFonts w:ascii="Arial" w:hAnsi="Arial" w:cs="Arial"/>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Malfunction</w:t>
      </w:r>
      <w:r w:rsidRPr="00206E9D">
        <w:rPr>
          <w:rFonts w:ascii="Arial" w:hAnsi="Arial" w:cs="Arial"/>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Modification</w:t>
      </w:r>
      <w:r w:rsidRPr="00206E9D">
        <w:rPr>
          <w:rFonts w:ascii="Arial" w:hAnsi="Arial" w:cs="Arial"/>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Monitoring device</w:t>
      </w:r>
      <w:r w:rsidRPr="00206E9D">
        <w:rPr>
          <w:rFonts w:ascii="Arial" w:hAnsi="Arial" w:cs="Arial"/>
          <w:sz w:val="20"/>
        </w:rPr>
        <w:t xml:space="preserve"> means the total equipment, required under the monitoring of operations sections in applicable subparts, used to measure and record (if applicable) process parameters.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Nitrogen oxides</w:t>
      </w:r>
      <w:r w:rsidRPr="00206E9D">
        <w:rPr>
          <w:rFonts w:ascii="Arial" w:hAnsi="Arial" w:cs="Arial"/>
          <w:sz w:val="20"/>
        </w:rPr>
        <w:t xml:space="preserve"> means all oxides of nitrogen except nitrous oxide, as measured by test methods set forth in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One-hour period</w:t>
      </w:r>
      <w:r w:rsidRPr="00206E9D">
        <w:rPr>
          <w:rFonts w:ascii="Arial" w:hAnsi="Arial" w:cs="Arial"/>
          <w:sz w:val="20"/>
        </w:rPr>
        <w:t xml:space="preserve"> means any 60-minute period commencing on the hour.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Opacity</w:t>
      </w:r>
      <w:r w:rsidRPr="00206E9D">
        <w:rPr>
          <w:rFonts w:ascii="Arial" w:hAnsi="Arial" w:cs="Arial"/>
          <w:sz w:val="20"/>
        </w:rPr>
        <w:t xml:space="preserve"> means the degree to which emissions reduce the transmission of light and obscure the view of an object in the background.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Owner or operator</w:t>
      </w:r>
      <w:r w:rsidRPr="00206E9D">
        <w:rPr>
          <w:rFonts w:ascii="Arial" w:hAnsi="Arial" w:cs="Arial"/>
          <w:sz w:val="20"/>
        </w:rPr>
        <w:t xml:space="preserve"> means any person who owns, leases, operates, controls, or supervises an affected facility or a stationary source of which an affected facility is a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Part 70 permit</w:t>
      </w:r>
      <w:r w:rsidRPr="00206E9D">
        <w:rPr>
          <w:rFonts w:ascii="Arial" w:hAnsi="Arial" w:cs="Arial"/>
          <w:sz w:val="20"/>
        </w:rPr>
        <w:t xml:space="preserve"> means any permit issued, renewed, or revised pursuant to part 70 of this chapter.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Particulate matter</w:t>
      </w:r>
      <w:r w:rsidRPr="00206E9D">
        <w:rPr>
          <w:rFonts w:ascii="Arial" w:hAnsi="Arial" w:cs="Arial"/>
          <w:sz w:val="20"/>
        </w:rPr>
        <w:t xml:space="preserve"> means any finely divided solid or liquid material, other than uncombined water, as measured by the reference methods specified under each applicable subpart, or an equivalent or alternative method.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Permit program</w:t>
      </w:r>
      <w:r w:rsidRPr="00206E9D">
        <w:rPr>
          <w:rFonts w:ascii="Arial" w:hAnsi="Arial" w:cs="Arial"/>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Permitting authority</w:t>
      </w:r>
      <w:r w:rsidRPr="00206E9D">
        <w:rPr>
          <w:rFonts w:ascii="Arial" w:hAnsi="Arial" w:cs="Arial"/>
          <w:sz w:val="20"/>
        </w:rPr>
        <w:t xml:space="preserve"> means: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The State air pollution control agency, local agency, other State agency, or other agency authorized by the Administrator to carry out a permit program under part 70 of this chapter; or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The Administrator, in the case of EPA-implemented permit programs under title V of the Act (42 U.S.C. 7661).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Proportional sampling</w:t>
      </w:r>
      <w:r w:rsidRPr="00206E9D">
        <w:rPr>
          <w:rFonts w:ascii="Arial" w:hAnsi="Arial" w:cs="Arial"/>
          <w:sz w:val="20"/>
        </w:rPr>
        <w:t xml:space="preserve"> means sampling at a rate that produces a constant ratio of sampling rate to stack gas flow rate.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Reactivation of a very clean coal-fired electric utility steam generating unit</w:t>
      </w:r>
      <w:r w:rsidRPr="00206E9D">
        <w:rPr>
          <w:rFonts w:ascii="Arial" w:hAnsi="Arial" w:cs="Arial"/>
          <w:sz w:val="20"/>
        </w:rPr>
        <w:t xml:space="preserve"> means any physical change or change in the method of operation associated with the commencement of commercial operations by a coal-fired utility unit after a period of discontinued operation where the unit: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Is equipped with low-NO</w:t>
      </w:r>
      <w:r w:rsidRPr="00206E9D">
        <w:rPr>
          <w:rFonts w:ascii="Arial" w:hAnsi="Arial" w:cs="Arial"/>
          <w:sz w:val="14"/>
          <w:szCs w:val="14"/>
          <w:vertAlign w:val="subscript"/>
        </w:rPr>
        <w:t>X</w:t>
      </w:r>
      <w:r w:rsidRPr="00206E9D">
        <w:rPr>
          <w:rFonts w:ascii="Arial" w:hAnsi="Arial" w:cs="Arial"/>
          <w:sz w:val="20"/>
        </w:rPr>
        <w:t xml:space="preserve"> burners prior to the time of commencement of operations following reactivation; and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Is otherwise in compliance with the requirements of the Clean Air Act.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Reference method</w:t>
      </w:r>
      <w:r w:rsidRPr="00206E9D">
        <w:rPr>
          <w:rFonts w:ascii="Arial" w:hAnsi="Arial" w:cs="Arial"/>
          <w:sz w:val="20"/>
        </w:rPr>
        <w:t xml:space="preserve"> means any method of sampling and analyzing for an air pollutant as specified in the applicable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Repowering</w:t>
      </w:r>
      <w:r w:rsidRPr="00206E9D">
        <w:rPr>
          <w:rFonts w:ascii="Arial" w:hAnsi="Arial" w:cs="Arial"/>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Run</w:t>
      </w:r>
      <w:r w:rsidRPr="00206E9D">
        <w:rPr>
          <w:rFonts w:ascii="Arial" w:hAnsi="Arial" w:cs="Arial"/>
          <w:sz w:val="20"/>
        </w:rPr>
        <w:t xml:space="preserve"> means the net period of time during which an emission sample is collected. Unless otherwise specified, a run may be either intermittent or continuous within the limits of good engineering practice.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Shutdown</w:t>
      </w:r>
      <w:r w:rsidRPr="00206E9D">
        <w:rPr>
          <w:rFonts w:ascii="Arial" w:hAnsi="Arial" w:cs="Arial"/>
          <w:sz w:val="20"/>
        </w:rPr>
        <w:t xml:space="preserve"> means the cessation of operation of an affected facility for any purpose.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Six-minute period</w:t>
      </w:r>
      <w:r w:rsidRPr="00206E9D">
        <w:rPr>
          <w:rFonts w:ascii="Arial" w:hAnsi="Arial" w:cs="Arial"/>
          <w:sz w:val="20"/>
        </w:rPr>
        <w:t xml:space="preserve"> means any one of the 10 equal parts of a one-hour period.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Standard</w:t>
      </w:r>
      <w:r w:rsidRPr="00206E9D">
        <w:rPr>
          <w:rFonts w:ascii="Arial" w:hAnsi="Arial" w:cs="Arial"/>
          <w:sz w:val="20"/>
        </w:rPr>
        <w:t xml:space="preserve"> means a standard of performance proposed or promulgated under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Standard conditions</w:t>
      </w:r>
      <w:r w:rsidRPr="00206E9D">
        <w:rPr>
          <w:rFonts w:ascii="Arial" w:hAnsi="Arial" w:cs="Arial"/>
          <w:sz w:val="20"/>
        </w:rPr>
        <w:t xml:space="preserve"> means a temperature of 293 K (68F) and a pressure of 101.3 kilopascals (29.92 in Hg).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Startup</w:t>
      </w:r>
      <w:r w:rsidRPr="00206E9D">
        <w:rPr>
          <w:rFonts w:ascii="Arial" w:hAnsi="Arial" w:cs="Arial"/>
          <w:sz w:val="20"/>
        </w:rPr>
        <w:t xml:space="preserve"> means the setting in operation of an affected facility for any purpose.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State</w:t>
      </w:r>
      <w:r w:rsidRPr="00206E9D">
        <w:rPr>
          <w:rFonts w:ascii="Arial" w:hAnsi="Arial" w:cs="Arial"/>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Stationary source</w:t>
      </w:r>
      <w:r w:rsidRPr="00206E9D">
        <w:rPr>
          <w:rFonts w:ascii="Arial" w:hAnsi="Arial" w:cs="Arial"/>
          <w:sz w:val="20"/>
        </w:rPr>
        <w:t xml:space="preserve"> means any building, structure, facility, or installation which emits or may emit any air pollutant.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Title V permit</w:t>
      </w:r>
      <w:r w:rsidRPr="00206E9D">
        <w:rPr>
          <w:rFonts w:ascii="Arial" w:hAnsi="Arial" w:cs="Arial"/>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Volatile Organic Compound</w:t>
      </w:r>
      <w:r w:rsidRPr="00206E9D">
        <w:rPr>
          <w:rFonts w:ascii="Arial" w:hAnsi="Arial" w:cs="Arial"/>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[44 FR 55173, Sept. 25, 1979, as amended at 45 FR 5617, Jan. 23, 1980; 45 FR 85415, Dec. 24, 1980; 54 FR 6662, Feb. 14, 1989; 55 FR 51382, Dec. 13, 1990; 57 FR 32338, July 21, 1992; 59 FR 12427, Mar. 16, 1994; 72 FR 27442, May 16, 2007] </w:t>
      </w:r>
    </w:p>
    <w:p w:rsidR="00206E9D" w:rsidRPr="00206E9D" w:rsidRDefault="00206E9D" w:rsidP="00206E9D">
      <w:pPr>
        <w:spacing w:before="200" w:after="100"/>
        <w:outlineLvl w:val="1"/>
        <w:rPr>
          <w:rFonts w:ascii="Arial" w:hAnsi="Arial" w:cs="Arial"/>
          <w:b/>
          <w:bCs/>
          <w:sz w:val="20"/>
        </w:rPr>
      </w:pPr>
      <w:bookmarkStart w:id="128" w:name="se40.7.60_13"/>
      <w:bookmarkEnd w:id="128"/>
      <w:r w:rsidRPr="00206E9D">
        <w:rPr>
          <w:rFonts w:ascii="Arial" w:hAnsi="Arial" w:cs="Arial"/>
          <w:b/>
          <w:bCs/>
          <w:sz w:val="20"/>
        </w:rPr>
        <w:t>§60.3   Units and abbreviations.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Used in this part are abbreviations and symbols of units of measure. These are defined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System International (SI) units of measure: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A—ampere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g—gram</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Hz—hertz</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J—joule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K—degree Kelvin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kg—kilogram</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m—meter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w:t>
      </w:r>
      <w:r w:rsidRPr="00206E9D">
        <w:rPr>
          <w:rFonts w:ascii="Arial" w:hAnsi="Arial" w:cs="Arial"/>
          <w:sz w:val="13"/>
          <w:szCs w:val="13"/>
          <w:vertAlign w:val="superscript"/>
        </w:rPr>
        <w:t>3</w:t>
      </w:r>
      <w:r w:rsidRPr="00206E9D">
        <w:rPr>
          <w:rFonts w:ascii="Arial" w:hAnsi="Arial" w:cs="Arial"/>
          <w:sz w:val="18"/>
          <w:szCs w:val="18"/>
        </w:rPr>
        <w:t>—cubic meter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mg—milligram—10</w:t>
      </w:r>
      <w:r w:rsidRPr="00206E9D">
        <w:rPr>
          <w:rFonts w:ascii="Arial" w:hAnsi="Arial" w:cs="Arial"/>
          <w:sz w:val="13"/>
          <w:szCs w:val="13"/>
          <w:vertAlign w:val="superscript"/>
        </w:rPr>
        <w:t>−3</w:t>
      </w:r>
      <w:r w:rsidRPr="00206E9D">
        <w:rPr>
          <w:rFonts w:ascii="Arial" w:hAnsi="Arial" w:cs="Arial"/>
          <w:sz w:val="18"/>
          <w:szCs w:val="18"/>
        </w:rPr>
        <w:t xml:space="preserve"> gram</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mm—millimeter—10</w:t>
      </w:r>
      <w:r w:rsidRPr="00206E9D">
        <w:rPr>
          <w:rFonts w:ascii="Arial" w:hAnsi="Arial" w:cs="Arial"/>
          <w:sz w:val="13"/>
          <w:szCs w:val="13"/>
          <w:vertAlign w:val="superscript"/>
        </w:rPr>
        <w:t>−3</w:t>
      </w:r>
      <w:r w:rsidRPr="00206E9D">
        <w:rPr>
          <w:rFonts w:ascii="Arial" w:hAnsi="Arial" w:cs="Arial"/>
          <w:sz w:val="18"/>
          <w:szCs w:val="18"/>
        </w:rPr>
        <w:t xml:space="preserve"> meter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Mg—megagram—10</w:t>
      </w:r>
      <w:r w:rsidRPr="00206E9D">
        <w:rPr>
          <w:rFonts w:ascii="Arial" w:hAnsi="Arial" w:cs="Arial"/>
          <w:sz w:val="13"/>
          <w:szCs w:val="13"/>
          <w:vertAlign w:val="superscript"/>
        </w:rPr>
        <w:t>6</w:t>
      </w:r>
      <w:r w:rsidRPr="00206E9D">
        <w:rPr>
          <w:rFonts w:ascii="Arial" w:hAnsi="Arial" w:cs="Arial"/>
          <w:sz w:val="18"/>
          <w:szCs w:val="18"/>
        </w:rPr>
        <w:t xml:space="preserve"> gram</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mol—mole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N—newton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ng—nanogram—10</w:t>
      </w:r>
      <w:r w:rsidRPr="00206E9D">
        <w:rPr>
          <w:rFonts w:ascii="Arial" w:hAnsi="Arial" w:cs="Arial"/>
          <w:sz w:val="13"/>
          <w:szCs w:val="13"/>
          <w:vertAlign w:val="superscript"/>
        </w:rPr>
        <w:t>−9</w:t>
      </w:r>
      <w:r w:rsidRPr="00206E9D">
        <w:rPr>
          <w:rFonts w:ascii="Arial" w:hAnsi="Arial" w:cs="Arial"/>
          <w:sz w:val="18"/>
          <w:szCs w:val="18"/>
        </w:rPr>
        <w:t xml:space="preserve"> gram</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nm—nanometer—10</w:t>
      </w:r>
      <w:r w:rsidRPr="00206E9D">
        <w:rPr>
          <w:rFonts w:ascii="Arial" w:hAnsi="Arial" w:cs="Arial"/>
          <w:sz w:val="13"/>
          <w:szCs w:val="13"/>
          <w:vertAlign w:val="superscript"/>
        </w:rPr>
        <w:t>−9</w:t>
      </w:r>
      <w:r w:rsidRPr="00206E9D">
        <w:rPr>
          <w:rFonts w:ascii="Arial" w:hAnsi="Arial" w:cs="Arial"/>
          <w:sz w:val="18"/>
          <w:szCs w:val="18"/>
        </w:rPr>
        <w:t xml:space="preserve"> meter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Pa—pascal</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s—second</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V—volt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W—watt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Ω—ohm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µg—microgram—10</w:t>
      </w:r>
      <w:r w:rsidRPr="00206E9D">
        <w:rPr>
          <w:rFonts w:ascii="Arial" w:hAnsi="Arial" w:cs="Arial"/>
          <w:sz w:val="13"/>
          <w:szCs w:val="13"/>
          <w:vertAlign w:val="superscript"/>
        </w:rPr>
        <w:t>−6</w:t>
      </w:r>
      <w:r w:rsidRPr="00206E9D">
        <w:rPr>
          <w:rFonts w:ascii="Arial" w:hAnsi="Arial" w:cs="Arial"/>
          <w:sz w:val="18"/>
          <w:szCs w:val="18"/>
        </w:rPr>
        <w:t xml:space="preserve"> gram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Other units of measure: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Btu—British thermal unit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°C—degree Celsius (centigrade)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cal—calorie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cfm—cubic feet per minute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cu ft—cubic feet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dcf—dry cubic feet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dcm—dry cubic meter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dscf—dry cubic feet at standard conditions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dscm—dry cubic meter at standard conditions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eq—equivalent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°F—degree Fahrenheit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ft—feet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gal—gallon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gr—grain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g-eq—gram equivalent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hr—hour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in—inch</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k—1,000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l—liter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lpm—liter per minute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lb—pound</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meq—milliequivalent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min—minute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ml—milliliter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mol. wt.—molecular weight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ppb—parts per billion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ppm—parts per million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psia—pounds per square inch absolute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psig—pounds per square inch gage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°R—degree Rankine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scf—cubic feet at standard conditions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scfh—cubic feet per hour at standard conditions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scm—cubic meter at standard conditions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sec—second</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sq ft—square feet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std—at standard conditions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Chemical nomenclature: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CdS—cadmium sulfide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CO—carbon monoxide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CO</w:t>
      </w:r>
      <w:r w:rsidRPr="00206E9D">
        <w:rPr>
          <w:rFonts w:ascii="Arial" w:hAnsi="Arial" w:cs="Arial"/>
          <w:sz w:val="13"/>
          <w:szCs w:val="13"/>
          <w:vertAlign w:val="subscript"/>
        </w:rPr>
        <w:t>2</w:t>
      </w:r>
      <w:r w:rsidRPr="00206E9D">
        <w:rPr>
          <w:rFonts w:ascii="Arial" w:hAnsi="Arial" w:cs="Arial"/>
          <w:sz w:val="18"/>
          <w:szCs w:val="18"/>
        </w:rPr>
        <w:t>—carbon dioxide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HCl—hydrochloric acid</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Hg—mercury</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H</w:t>
      </w:r>
      <w:r w:rsidRPr="00206E9D">
        <w:rPr>
          <w:rFonts w:ascii="Arial" w:hAnsi="Arial" w:cs="Arial"/>
          <w:sz w:val="13"/>
          <w:szCs w:val="13"/>
          <w:vertAlign w:val="subscript"/>
        </w:rPr>
        <w:t>2</w:t>
      </w:r>
      <w:r w:rsidRPr="00206E9D">
        <w:rPr>
          <w:rFonts w:ascii="Arial" w:hAnsi="Arial" w:cs="Arial"/>
          <w:sz w:val="18"/>
          <w:szCs w:val="18"/>
        </w:rPr>
        <w:t>O—water</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H</w:t>
      </w:r>
      <w:r w:rsidRPr="00206E9D">
        <w:rPr>
          <w:rFonts w:ascii="Arial" w:hAnsi="Arial" w:cs="Arial"/>
          <w:sz w:val="13"/>
          <w:szCs w:val="13"/>
          <w:vertAlign w:val="subscript"/>
        </w:rPr>
        <w:t>2</w:t>
      </w:r>
      <w:r w:rsidRPr="00206E9D">
        <w:rPr>
          <w:rFonts w:ascii="Arial" w:hAnsi="Arial" w:cs="Arial"/>
          <w:sz w:val="18"/>
          <w:szCs w:val="18"/>
        </w:rPr>
        <w:t>S—hydrogen sulfide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H</w:t>
      </w:r>
      <w:r w:rsidRPr="00206E9D">
        <w:rPr>
          <w:rFonts w:ascii="Arial" w:hAnsi="Arial" w:cs="Arial"/>
          <w:sz w:val="13"/>
          <w:szCs w:val="13"/>
          <w:vertAlign w:val="subscript"/>
        </w:rPr>
        <w:t>2</w:t>
      </w:r>
      <w:r w:rsidRPr="00206E9D">
        <w:rPr>
          <w:rFonts w:ascii="Arial" w:hAnsi="Arial" w:cs="Arial"/>
          <w:sz w:val="18"/>
          <w:szCs w:val="18"/>
        </w:rPr>
        <w:t>SO</w:t>
      </w:r>
      <w:r w:rsidRPr="00206E9D">
        <w:rPr>
          <w:rFonts w:ascii="Arial" w:hAnsi="Arial" w:cs="Arial"/>
          <w:sz w:val="13"/>
          <w:szCs w:val="13"/>
          <w:vertAlign w:val="subscript"/>
        </w:rPr>
        <w:t>4</w:t>
      </w:r>
      <w:r w:rsidRPr="00206E9D">
        <w:rPr>
          <w:rFonts w:ascii="Arial" w:hAnsi="Arial" w:cs="Arial"/>
          <w:sz w:val="18"/>
          <w:szCs w:val="18"/>
        </w:rPr>
        <w:t>—sulfuric acid</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w:t>
      </w:r>
      <w:r w:rsidRPr="00206E9D">
        <w:rPr>
          <w:rFonts w:ascii="Arial" w:hAnsi="Arial" w:cs="Arial"/>
          <w:sz w:val="13"/>
          <w:szCs w:val="13"/>
          <w:vertAlign w:val="subscript"/>
        </w:rPr>
        <w:t>2</w:t>
      </w:r>
      <w:r w:rsidRPr="00206E9D">
        <w:rPr>
          <w:rFonts w:ascii="Arial" w:hAnsi="Arial" w:cs="Arial"/>
          <w:sz w:val="18"/>
          <w:szCs w:val="18"/>
        </w:rPr>
        <w:t>—nitrogen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NO—nitric oxide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NO</w:t>
      </w:r>
      <w:r w:rsidRPr="00206E9D">
        <w:rPr>
          <w:rFonts w:ascii="Arial" w:hAnsi="Arial" w:cs="Arial"/>
          <w:sz w:val="13"/>
          <w:szCs w:val="13"/>
          <w:vertAlign w:val="subscript"/>
        </w:rPr>
        <w:t>2</w:t>
      </w:r>
      <w:r w:rsidRPr="00206E9D">
        <w:rPr>
          <w:rFonts w:ascii="Arial" w:hAnsi="Arial" w:cs="Arial"/>
          <w:sz w:val="18"/>
          <w:szCs w:val="18"/>
        </w:rPr>
        <w:t>—nitrogen dioxide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NO</w:t>
      </w:r>
      <w:r w:rsidRPr="00206E9D">
        <w:rPr>
          <w:rFonts w:ascii="Arial" w:hAnsi="Arial" w:cs="Arial"/>
          <w:sz w:val="13"/>
          <w:szCs w:val="13"/>
          <w:vertAlign w:val="subscript"/>
        </w:rPr>
        <w:t>X</w:t>
      </w:r>
      <w:r w:rsidRPr="00206E9D">
        <w:rPr>
          <w:rFonts w:ascii="Arial" w:hAnsi="Arial" w:cs="Arial"/>
          <w:sz w:val="18"/>
          <w:szCs w:val="18"/>
        </w:rPr>
        <w:t>—nitrogen oxides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O</w:t>
      </w:r>
      <w:r w:rsidRPr="00206E9D">
        <w:rPr>
          <w:rFonts w:ascii="Arial" w:hAnsi="Arial" w:cs="Arial"/>
          <w:sz w:val="13"/>
          <w:szCs w:val="13"/>
          <w:vertAlign w:val="subscript"/>
        </w:rPr>
        <w:t>2</w:t>
      </w:r>
      <w:r w:rsidRPr="00206E9D">
        <w:rPr>
          <w:rFonts w:ascii="Arial" w:hAnsi="Arial" w:cs="Arial"/>
          <w:sz w:val="18"/>
          <w:szCs w:val="18"/>
        </w:rPr>
        <w:t>—oxygen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SO</w:t>
      </w:r>
      <w:r w:rsidRPr="00206E9D">
        <w:rPr>
          <w:rFonts w:ascii="Arial" w:hAnsi="Arial" w:cs="Arial"/>
          <w:sz w:val="13"/>
          <w:szCs w:val="13"/>
          <w:vertAlign w:val="subscript"/>
        </w:rPr>
        <w:t>2</w:t>
      </w:r>
      <w:r w:rsidRPr="00206E9D">
        <w:rPr>
          <w:rFonts w:ascii="Arial" w:hAnsi="Arial" w:cs="Arial"/>
          <w:sz w:val="18"/>
          <w:szCs w:val="18"/>
        </w:rPr>
        <w:t>—sulfur dioxide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SO</w:t>
      </w:r>
      <w:r w:rsidRPr="00206E9D">
        <w:rPr>
          <w:rFonts w:ascii="Arial" w:hAnsi="Arial" w:cs="Arial"/>
          <w:sz w:val="13"/>
          <w:szCs w:val="13"/>
          <w:vertAlign w:val="subscript"/>
        </w:rPr>
        <w:t>3</w:t>
      </w:r>
      <w:r w:rsidRPr="00206E9D">
        <w:rPr>
          <w:rFonts w:ascii="Arial" w:hAnsi="Arial" w:cs="Arial"/>
          <w:sz w:val="18"/>
          <w:szCs w:val="18"/>
        </w:rPr>
        <w:t>—sulfur trioxide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SO</w:t>
      </w:r>
      <w:r w:rsidRPr="00206E9D">
        <w:rPr>
          <w:rFonts w:ascii="Arial" w:hAnsi="Arial" w:cs="Arial"/>
          <w:sz w:val="13"/>
          <w:szCs w:val="13"/>
          <w:vertAlign w:val="subscript"/>
        </w:rPr>
        <w:t>X</w:t>
      </w:r>
      <w:r w:rsidRPr="00206E9D">
        <w:rPr>
          <w:rFonts w:ascii="Arial" w:hAnsi="Arial" w:cs="Arial"/>
          <w:sz w:val="18"/>
          <w:szCs w:val="18"/>
        </w:rPr>
        <w:t>—sulfur oxides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Miscellaneous: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A.S.T.M.—American Society for Testing and Materials</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[42 FR 37000, July 19, 1977; 42 FR 38178, July 27, 1977]</w:t>
      </w:r>
    </w:p>
    <w:p w:rsidR="00206E9D" w:rsidRPr="00206E9D" w:rsidRDefault="00206E9D" w:rsidP="00206E9D">
      <w:pPr>
        <w:spacing w:before="200" w:after="100"/>
        <w:outlineLvl w:val="1"/>
        <w:rPr>
          <w:rFonts w:ascii="Arial" w:hAnsi="Arial" w:cs="Arial"/>
          <w:b/>
          <w:bCs/>
          <w:sz w:val="20"/>
        </w:rPr>
      </w:pPr>
      <w:bookmarkStart w:id="129" w:name="se40.7.60_14"/>
      <w:bookmarkEnd w:id="129"/>
      <w:r w:rsidRPr="00206E9D">
        <w:rPr>
          <w:rFonts w:ascii="Arial" w:hAnsi="Arial" w:cs="Arial"/>
          <w:b/>
          <w:bCs/>
          <w:sz w:val="20"/>
        </w:rPr>
        <w:t>§60.4   Address.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Region I (Connecticut, Maine, Massachusetts, New Hampshire, Rhode Island, Vermont), Director, Office of Ecosystem Protection, U.S. Environmental Protection Agency, 5 Post Office Square—Suite 100, Boston, MA 02109-3912.</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Region II (New Jersey, New York, Puerto Rico, Virgin Islands), Director, Air and Waste Management Division, U.S. Environmental Protection Agency, Federal Office Building, 26 Federal Plaza (Foley Square), New York, NY 10278.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Region III (Delaware, District of Columbia, Maryland, Pennsylvania, Virginia, West Virginia), Director, Air Protection Division, Mail Code 3AP00, 1650 Arch Street, Philadelphia, PA 19103-2029.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 xml:space="preserve">Region V (Illinois, Indiana, Michigan, Minnesota, Ohio, Wisconsin), Director, Air and Radiation Division, U.S. Environmental Protection Agency, 77 West Jackson Boulevard, Chicago, IL 60604-3590.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Region VI (Arkansas, Louisiana, New Mexico, Oklahoma, Texas); Director; Air, Pesticides, and Toxics Division; U.S. Environmental Protection Agency, 1445 Ross Avenue, Dallas, TX 75202.</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Region VII (Iowa, Kansas, Missouri, Nebraska), Director, Air and Waste Management Division, 11201 Renner Boulevard, Lenexa, Kansas 66219.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Region VIII (Colorado, Montana, North Dakota, South Dakota, Utah, Wyoming) Director, Air and Toxics Technical Enforcement Program, Office of Enforcement, Compliance and Environmental Justice, Mail Code 8ENF-AT, 1595 Wynkoop Street, Denver, CO 80202-1129.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Region X (Alaska, Oregon, Idaho, Washington), Director, Air and Waste Management Division, U.S. Environmental Protection Agency, 1200 Sixth Avenue, Seattle, WA 98101.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(A) [Reserved]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(B) State of Alabama: Alabama Department of Environmental Management, P.O. Box 301463, Montgomery, Alabama 36130-1463.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(C) State of Alaska, Department of Environmental Conservation, Pouch O, Juneau, AK 99811.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(D) Arizona:</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Arizona Department of Environmental Quality, 1110 West Washington Street, Phoenix, AZ 85007.</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Maricopa County Air Quality Department, 1001 North Central Avenue, Suite 900, Phoenix, AZ 85004.</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Pima County Department of Environmental Quality, 33 North Stone Avenue, Suite 700, Tucson, AZ 85701.</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Pinal County Air Quality Control District, 31 North Pinal Street, Building F, Florence, AZ 85132.</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tables listing the delegation status of agencies in Region IX, see paragraph (d)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(E) State of Arkansas: Chief, Division of Air Pollution Control, Arkansas Department of Pollution Control and Ecology, 8001 National Drive, P.O. Box 9583, Little Rock, AR 72209.</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(F) California:</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Amador County Air Pollution Control District, 12200-B Airport Road, Jackson, CA 95642.</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Antelope Valley Air Quality Management District, 43301 Division Street, Suite 206, Lancaster, CA 93535.</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Bay Area Air Quality Management District, 939 Ellis Street, San Francisco, CA 94109.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Butte County Air Quality Management District, 2525 Dominic Drive, Suite J, Chico, CA 95928.</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Calaveras County Air Pollution Control District, 891 Mountain Ranch Road, San Andreas, CA 95249.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Colusa County Air Pollution Control District, 100 Sunrise Blvd., Suite A-3, Colusa, CA 95932-3246.</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El Dorado County Air Quality Management District, 2850 Fairlane Court, Bldg. C, Placerville, CA 95667-4100.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Eastern Kern Air Pollution Control District, 2700 “M” Street, Suite 302, Bakersfield, CA 93301-2370.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Feather River Air Quality Management District, 1007 Live Oak Blvd., Suite B-3, Yuba City, CA 95991.</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Glenn County Air Pollution Control District, 720 N. Colusa Street, P.O. Box 351, Willows, CA 95988-0351.</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Great Basin Unified Air Pollution Control District, 157 Short Street, Suite 6, Bishop, CA 93514-3537.</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Imperial County Air Pollution Control District, 150 South Ninth Street, El Centro, CA 92243-2801.</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Lake County Air Quality Management District, 885 Lakeport Blvd., Lakeport, CA 95453-5405.</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Lassen County Air Pollution Control District, 707 Nevada Street, Suite 1, Susanville, CA 96130.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Mariposa County Air Pollution Control District, P.O. Box 5, Mariposa, CA 95338.</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Mendocino County Air Quality Management District, 306 E. Gobbi Street, Ukiah, CA 95482-5511.</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Modoc County Air Pollution Control District, 619 North Main Street, Alturas, CA 96101.</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Mojave Desert Air Quality Management District, 14306 Park Avenue, Victorville, CA 92392-2310.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Monterey Bay Unified Air Pollution Control District, 24580 Silver Cloud Court, Monterey, CA 93940.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North Coast Unified Air Quality Management District, 2300 Myrtle Avenue, Eureka, CA 95501-3327.</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Northern Sierra Air Quality Management District, 200 Litton Drive, Suite 320, P.O. Box 2509, Grass Valley, CA 95945-2509.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Northern Sonoma County Air Pollution Control District, 150 Matheson Street, Healdsburg, CA 95448-4908.</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Placer County Air Pollution Control District, 3091 County Center Drive, Suite 240, Auburn, CA 95603.</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Sacramento Metropolitan Air Quality Management District, 777 12th Street, Third Floor, Sacramento, CA 95814-1908.</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San Diego County Air Pollution Control District, 10124 Old Grove Road, San Diego, CA 92131-1649.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San Joaquin Valley Air Pollution Control District, 1990 E. Gettysburg, Fresno, CA 93726.</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San Luis Obispo County Air Pollution Control District, 3433 Roberto Court, San Luis Obispo, CA 93401-7126.</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Santa Barbara County Air Pollution Control District, 260 North San Antonio Road, Suite A, Santa Barbara, CA 93110-1315.</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Shasta County Air Quality Management District, 1855 Placer Street, Suite 101, Redding, CA 96001-1759.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Siskiyou County Air Pollution Control District, 525 So. Foothill Drive, Yreka, CA 96097-3036.</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South Coast Air Quality Management District, 21865 Copley Drive, Diamond Bar, CA 91765-4182.</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Tehama County Air Pollution Control District, P.O. Box 8069 (1750 Walnut Street), Red Bluff, CA 96080-0038.</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Tuolumne County Air Pollution Control District, 22365 Airport, Columbia, CA 95310.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Ventura County Air Pollution Control District, 669 County Square Drive, 2nd Floor, Ventura, CA 93003-5417.</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Yolo-Solano Air Quality Management District, 1947 Galileo Court, Suite 103, Davis, CA 95616-4882.</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tables listing the delegation status of agencies in Region IX, see paragraph (d)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(G) State of Colorado, Department of Public Health and Environment, 4300 Cherry Creek Drive South, Denver, CO 80222-1530. </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a table listing Region VIII's NSPS delegation status, see paragraph (c)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(H) State of Connecticut, Bureau of Air Management, Department of Environmental Protection, State Office Building, 165 Capitol Avenue, Hartford, CT 06106.</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 State of Delaware, Department of Natural Resources &amp; Environmental Control, 89 Kings Highway, P.O. Box 1401, Dover, Delaware 19903.</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(J) District of Columbia, Department of Public Health, Air Quality Division, 51 N Street, NE., Washington, DC 20002.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(K) State of Florida: Florida Department of Environmental Protection, Division of Air Resources Management, 2600 Blair Stone Road, MS 5500, Tallahassee, Florida 32399-2400.</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(L) State of Georgia: Georgia Department of Natural Resources, Environmental Protection Division, Air Protection Branch, 4244 International Parkway, Suite 120, Atlanta, Georgia 30354.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(M) Hawaii:</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Clean Air Branch, Hawaii Department of Health, 919 Ala Moana Blvd., Suite 203, Honolulu, HI 96814.</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tables listing the delegation status of agencies in Region IX, see paragraph (d)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(N) State of Idaho, Department of Health and Welfare, Statehouse, Boise, ID 83701.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(O) State of Illinois: Illinois Environmental Protection Agency, 1021 North Grand Avenue East, Springfield, Illinois 62794.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(P) State of Indiana: Indiana Department of Environmental Management, Office of Air Quality, 100 North Senate Avenue, Indianapolis, Indiana 46204.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(Q) State of Iowa: Iowa Department of Natural Resources, Environmental Protection Division, Air Quality Bureau, 7900 Hickman Road, Suite 1, Urbandale, IA 50322.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(R) State of Kansas: Kansas Department of Health and Environment, Bureau of Air and Radiation, 1000 S.W. Jackson, Suite 310, Topeka, KS 66612-1366.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(S) Commonwealth of Kentucky: Commonwealth of Kentucky, Energy and Environment Cabinet, Department of Environmental Protection, Division for Air Quality, 200 Fair Oaks Lane, 1st Floor, Frankfort, Kentucky 40610-1403.</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Louisville Metro Air Pollution Control District, 850 Barret Avenue, Louisville, Kentucky 40204.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(T) State of Louisiana: Louisiana Department of Environmental Quality, P.O. Box 4301, Baton Rouge, Louisiana 70821-4301.</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a list of delegated standards for Louisiana (excluding Indian country), see paragraph (e)(2)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(U) State of Maine, Bureau of Air Quality Control, Department of Environmental Protection, State House, Station No. 17, Augusta, ME 04333.</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(V) State of Maryland, Department of the Environment, 1800 Washington Boulevard, Suite 705, Baltimore, Maryland 21230.</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(W) Commonwealth of Massachusetts, Division of Air Quality Control, Department of Environmental Protection, One Winter Street, 7th floor, Boston, MA 02108.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(X) State of Michigan: Michigan Department of Natural Resources and Environment, Air Quality Division, P.O. Box 30028, Lansing, Michigan 48909.</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(Y) State of Minnesota: Minnesota Pollution Control Agency, Division of Air Quality, 520 Lafayette Road North, St. Paul, Minnesota 55155.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(AA) State of Missouri: Missouri Department of Natural Resources, Division of Environmental Quality, P.O. Box 176, Jefferson City, MO 65102.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(BB) State of Montana, Department of Environmental Quality, 1520 E. 6th Ave., PO Box 200901, Helena, MT 59620-0901.</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a table listing Region VIII's NSPS delegation status, see paragraph (c)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(CC) State of Nebraska, Nebraska Department of Environmental Control, P.O. Box 94877, State House Station, Lincoln, NE 68509. </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Lincoln-Lancaster County Health Department, Division of Environmental Health, 2200 St. Marys Avenue, Lincoln, NE 68502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(DD) Nevada:</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Nevada Division of Environmental Protection, 901 South Stewart Street, Suite 4001, Carson City, NV 89701-5249.</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Clark County Department of Air Quality and Environmental Management, 500 S. Grand Central Parkway, 1st Floor, P.O. Box 555210, Las Vegas, NV 89155-5210.</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Washoe County Health District, Air Quality Management Division, 1001 E. 9th Street, Building A, Suite 115A, Reno, NV 89520.</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tables listing the delegation status of agencies in Region IX, see paragraph (d)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(EE) State of New Hampshire, Air Resources Division, Department of Environmental Services, 64 North Main Street, Caller Box 2033, Concord, NH 03302-2033.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(FF) State of New Jersey: New Jersey Department of Environmental Protection, Division of Environmental Quality, Enforcement Element, John Fitch Plaza, CN-027, Trenton, NJ 08625.</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7"/>
        <w:gridCol w:w="6281"/>
        <w:gridCol w:w="849"/>
        <w:gridCol w:w="660"/>
        <w:gridCol w:w="857"/>
        <w:gridCol w:w="966"/>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State</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Virgin Islands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Plants;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bl>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(GG) State of New Mexico: New Mexico Environment Department, P.O. Box 5469, Santa Fe, New Mexico 87502-5469. Note: For a list of delegated standards for New Mexico (excluding Bernalillo County and Indian country), see paragraph (e)(1)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 Albuquerque-Bernalillo County Air Quality Control Board, c/o Environmental Health Department, P.O. Box 1293, Albuquerque, New Mexico 87103.</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(ii) [Reserved]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(HH) New York: New York State Department of Environmental Conservation, 50 Wolf Road Albany, New York 12233, attention: Division of Air Resources.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(JJ) State of North Dakota, Division of Air Quality, North Dakota Department of Health, P.O. Box 5520, Bismarck, ND 58506-5520.</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a table listing Region VIII's NSPS delegation status, see paragraph (c)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(KK) State of Ohio:</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 Medina, Summit and Portage Counties; Director, Akron Regional Air Quality Management District, 146 South High Street, Room 904, Akron, OH 44308.</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(ii) Stark County; Director, Canton City Health Department, Air Pollution Control Division, 420 Market Avenue North, Canton, Ohio 44702-1544.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(iii) Butler, Clermont, Hamilton, and Warren Counties; Director, Hamilton County Department of Environmental Services, 250 William Howard Taft Road, Cincinnati, Ohio 45219-2660.</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(iv) Cuyahoga County; Commissioner, Cleveland Department of Public Health, Division of Air Quality, 75 Erieview Plaza 2nd Floor, Cleveland, Ohio 44114.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(v) Clark, Darke, Greene, Miami, Montgomery, and Preble Counties; Director, Regional Air Pollution Control Agency, 117 South Main Street, Dayton, Ohio 45422-1280.</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(vi) Lucas County and the City of Rossford (in Wood County); Director, City of Toledo, Division of Environmental Services, 348 South Erie Street, Toledo, OH 43604.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(vii) Adams, Brown, Lawrence, and Scioto Counties; Portsmouth Local Air Agency, 605 Washington Street, Third Floor, Portsmouth, OH 45662.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(ix) Ashtabula, Caroll, Colombiana, Holmes, Lorain, and Wayne Counties; Ohio Environmental Protection Agency, Northeast District Office, Air Pollution Unit, 2110 East Aurora Road, Twinsburg, OH 44087.</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(xi) Champaign, Clinton, Highland, Logan, and Shelby Counties; Ohio Environmental Protection Agency, Southwest District Office, Air Pollution Unit, 401 East Fifth Street, Dayton, Ohio 45402-2911.</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(xii) Delaware, Fairfield, Fayette, Franklin, Knox, Licking, Madison, Morrow, Pickaway, and Union Counties; Ohio Environmental Protection Agency, Central District Office, Air Pollution control, 50 West Town Street, Suite 700, Columbus, Ohio 43215.</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(xiii) Geauga and Lake Counties; Lake County General Health District, Air Pollution Control, 33 Mill Street, Painesville, OH 44077.</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(xiv) Mahoning and Trumbull Counties; Mahoning-Trumbull Air Pollution Control Agency, 345 Oak Hill Avenue, Suite 200, Youngstown, OH 44502.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(LL) State of Oklahoma, Oklahoma State Department of Health, Air Quality Service, P.O. Box 53551, Oklahoma City, OK 73152.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 Oklahoma City and County: Director, Oklahoma City-County Health Department, 921 Northeast 23rd Street, Oklahoma City, OK 73105.</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(ii) Tulsa County: Tulsa City-County Health Department, 4616 East Fifteenth Street, Tulsa, OK 74112.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(MM) State of Oregon. (i) Oregon Department of Environmental Quality (ODEQ), 811 SW Sixth Avenue, Portland, OR 97204-1390, </w:t>
      </w:r>
      <w:r w:rsidRPr="00206E9D">
        <w:rPr>
          <w:rFonts w:ascii="Arial" w:hAnsi="Arial" w:cs="Arial"/>
          <w:i/>
          <w:iCs/>
          <w:sz w:val="18"/>
          <w:szCs w:val="18"/>
        </w:rPr>
        <w:t>http://www.deq.state.or.us.</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(ii) Lane Regional Air Pollution Authority (LRAPA), 1010 Main Street, Springfield, Oregon 97477, </w:t>
      </w:r>
      <w:r w:rsidRPr="00206E9D">
        <w:rPr>
          <w:rFonts w:ascii="Arial" w:hAnsi="Arial" w:cs="Arial"/>
          <w:i/>
          <w:iCs/>
          <w:sz w:val="18"/>
          <w:szCs w:val="18"/>
        </w:rPr>
        <w:t>http://www.lrapa.org.</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(NN)(i) City of Philadelphia, Department of Public Health, Air Management Services, 321 University Avenue, Philadelphia, Pennsylvania 19104.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(ii) Commonwealth of Pennsylvania, Department of Environmental Protection, Bureau of Air Quality Control, P.O. Box 8468, 400 Market Street, Harrisburg, Pennsylvania 17105.</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(iii) Allegheny County Health Department, Bureau of Environmental Quality, Division of Air Quality, 301 39th Street, Pittsburgh, Pennsylvania 15201.</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(OO) State of Rhode Island, Division of Air and Hazardous Materials, Department of Environmental Management, 291 Promenade Street, Providence, RI 02908.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(PP) State of South Carolina: South Carolina Department of Health and Environmental Control, 2600 Bull Street, Columbia, South Carolina 29201.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(QQ) State of South Dakota, Air Quality Program, Department of Environment and Natural Resources, Joe Foss Building, 523 East Capitol, Pierre, SD 57501-3181.</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a table listing Region VIII's NSPS delegation status, see paragragh (c)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(RR) State of Tennessee: Tennessee Department of Environment and Conservation, Division of Air Pollution Control, 401 Church Street, 9th Floor, L&amp;C Annex, Nashville, Tennessee 37243-1531.</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Knox County Air Quality Management—Department of Public Health, 140 Dameron Avenue, Knoxville, TN 37917.</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Air Pollution Control Bureau, Metropolitan Health Department, 311 23rd Avenue North, Nashville, TN 37203.</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Chattanooga-Hamilton County Air Pollution Control Bureau, 6125 Preservation Drive, Chattanooga, TN 37416.</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Memphis-Shelby County Health Department—Air Pollution Control Program, 814 Jefferson Avenue, Memphis, TN 38105.</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(SS) State of Texas, Texas Air Control Board, 6330 Highway 290 East, Austin, TX 78723.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(TT) State of Utah, Division of Air Quality, Department of Environmental Quality, P.O. Box 144820, Salt Lake City, UT 84114-4820.</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a table listing Region VIII's NSPS delegation status, see paragraph (c)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(UU) State of Vermont, Air Pollution Control Division, Agency of Natural Resources, Building 3 South, 103 South Main Street, Waterbury, VT 05676.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(VV) Commonwealth of Virginia, Department of Environmental Quality, 629 East Main Street, Richmond, Virginia 23219.</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(WW) </w:t>
      </w:r>
      <w:r w:rsidRPr="00206E9D">
        <w:rPr>
          <w:rFonts w:ascii="Arial" w:hAnsi="Arial" w:cs="Arial"/>
          <w:i/>
          <w:iCs/>
          <w:sz w:val="18"/>
          <w:szCs w:val="18"/>
        </w:rPr>
        <w:t>State of Washington.</w:t>
      </w:r>
      <w:r w:rsidRPr="00206E9D">
        <w:rPr>
          <w:rFonts w:ascii="Arial" w:hAnsi="Arial" w:cs="Arial"/>
          <w:sz w:val="18"/>
          <w:szCs w:val="18"/>
        </w:rPr>
        <w:t xml:space="preserve"> (i) Washington State Department of Ecology (Ecology), P.O. Box 47600, Olympia, WA 98504-7600, </w:t>
      </w:r>
      <w:r w:rsidRPr="00206E9D">
        <w:rPr>
          <w:rFonts w:ascii="Arial" w:hAnsi="Arial" w:cs="Arial"/>
          <w:i/>
          <w:iCs/>
          <w:sz w:val="18"/>
          <w:szCs w:val="18"/>
        </w:rPr>
        <w:t>http://www.ecy.wa.gov/</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(ii) Benton Clean Air Authority (BCAA), 650 George Washington Way, Richland, WA 99352-4289, </w:t>
      </w:r>
      <w:r w:rsidRPr="00206E9D">
        <w:rPr>
          <w:rFonts w:ascii="Arial" w:hAnsi="Arial" w:cs="Arial"/>
          <w:i/>
          <w:iCs/>
          <w:sz w:val="18"/>
          <w:szCs w:val="18"/>
        </w:rPr>
        <w:t>http://www.bcaa.net/</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(iii) Northwest Air Pollution Control Authority (NWAPA), 1600 South Second St., Mount Vernon, WA 98273-5202, </w:t>
      </w:r>
      <w:r w:rsidRPr="00206E9D">
        <w:rPr>
          <w:rFonts w:ascii="Arial" w:hAnsi="Arial" w:cs="Arial"/>
          <w:i/>
          <w:iCs/>
          <w:sz w:val="18"/>
          <w:szCs w:val="18"/>
        </w:rPr>
        <w:t>http://www.nwair.org/</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(iv) Olympic Regional Clean Air Agency (ORCAA), 909 Sleater-Kinney Road S.E., Suite 1, Lacey, WA 98503-1128, </w:t>
      </w:r>
      <w:r w:rsidRPr="00206E9D">
        <w:rPr>
          <w:rFonts w:ascii="Arial" w:hAnsi="Arial" w:cs="Arial"/>
          <w:i/>
          <w:iCs/>
          <w:sz w:val="18"/>
          <w:szCs w:val="18"/>
        </w:rPr>
        <w:t>http://www.orcaa.org/</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(v) Puget Sound Clean Air Agency (PSCAA), 110 Union Street, Suite 500, Seattle, WA 98101-2038, </w:t>
      </w:r>
      <w:r w:rsidRPr="00206E9D">
        <w:rPr>
          <w:rFonts w:ascii="Arial" w:hAnsi="Arial" w:cs="Arial"/>
          <w:i/>
          <w:iCs/>
          <w:sz w:val="18"/>
          <w:szCs w:val="18"/>
        </w:rPr>
        <w:t>http://www.pscleanair.org/</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(vi) Spokane County Air Pollution Control Authority (SCAPCA), West 1101 College, Suite 403, Spokane, WA 99201, </w:t>
      </w:r>
      <w:r w:rsidRPr="00206E9D">
        <w:rPr>
          <w:rFonts w:ascii="Arial" w:hAnsi="Arial" w:cs="Arial"/>
          <w:i/>
          <w:iCs/>
          <w:sz w:val="18"/>
          <w:szCs w:val="18"/>
        </w:rPr>
        <w:t>http://www.scapca.org/</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(vii) Southwest Clean Air Agency (SWCAA), 1308 NE. 134th St., Vancouver, WA 98685-2747, </w:t>
      </w:r>
      <w:r w:rsidRPr="00206E9D">
        <w:rPr>
          <w:rFonts w:ascii="Arial" w:hAnsi="Arial" w:cs="Arial"/>
          <w:i/>
          <w:iCs/>
          <w:sz w:val="18"/>
          <w:szCs w:val="18"/>
        </w:rPr>
        <w:t>http://www.swcleanair.org/</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(viii) Yakima Regional Clean Air Authority (YRCAA), 6 South 2nd Street, Suite 1016, Yakima, WA 98901, </w:t>
      </w:r>
      <w:r w:rsidRPr="00206E9D">
        <w:rPr>
          <w:rFonts w:ascii="Arial" w:hAnsi="Arial" w:cs="Arial"/>
          <w:i/>
          <w:iCs/>
          <w:sz w:val="18"/>
          <w:szCs w:val="18"/>
        </w:rPr>
        <w:t>http://co.yakima.wa.us/cleanair/default.htm</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206E9D" w:rsidRPr="00206E9D" w:rsidRDefault="00206E9D" w:rsidP="00206E9D">
      <w:pPr>
        <w:spacing w:before="100" w:beforeAutospacing="1" w:after="100" w:afterAutospacing="1"/>
        <w:ind w:firstLine="480"/>
        <w:rPr>
          <w:rFonts w:ascii="Arial" w:hAnsi="Arial" w:cs="Arial"/>
          <w:b/>
          <w:bCs/>
          <w:smallCaps/>
          <w:sz w:val="18"/>
          <w:szCs w:val="18"/>
        </w:rPr>
      </w:pPr>
      <w:r w:rsidRPr="00206E9D">
        <w:rPr>
          <w:rFonts w:ascii="Arial" w:hAnsi="Arial" w:cs="Arial"/>
          <w:b/>
          <w:bCs/>
          <w:smallCaps/>
          <w:sz w:val="18"/>
          <w:szCs w:val="18"/>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2"/>
        <w:gridCol w:w="881"/>
        <w:gridCol w:w="681"/>
        <w:gridCol w:w="858"/>
        <w:gridCol w:w="836"/>
        <w:gridCol w:w="803"/>
        <w:gridCol w:w="947"/>
        <w:gridCol w:w="858"/>
        <w:gridCol w:w="814"/>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r w:rsidRPr="00206E9D">
              <w:rPr>
                <w:rFonts w:ascii="Arial" w:hAnsi="Arial" w:cs="Arial"/>
                <w:b/>
                <w:bCs/>
                <w:sz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Washington </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Ecology</w:t>
            </w:r>
            <w:r w:rsidRPr="00206E9D">
              <w:rPr>
                <w:rFonts w:ascii="Arial" w:hAnsi="Arial" w:cs="Arial"/>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BCAA</w:t>
            </w:r>
            <w:r w:rsidRPr="00206E9D">
              <w:rPr>
                <w:rFonts w:ascii="Arial" w:hAnsi="Arial" w:cs="Arial"/>
                <w:b/>
                <w:bC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NWAPA</w:t>
            </w:r>
            <w:r w:rsidRPr="00206E9D">
              <w:rPr>
                <w:rFonts w:ascii="Arial" w:hAnsi="Arial" w:cs="Arial"/>
                <w:b/>
                <w:bCs/>
                <w:sz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ORCAA</w:t>
            </w:r>
            <w:r w:rsidRPr="00206E9D">
              <w:rPr>
                <w:rFonts w:ascii="Arial" w:hAnsi="Arial" w:cs="Arial"/>
                <w:b/>
                <w:bCs/>
                <w:sz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PSCAA</w:t>
            </w:r>
            <w:r w:rsidRPr="00206E9D">
              <w:rPr>
                <w:rFonts w:ascii="Arial" w:hAnsi="Arial" w:cs="Arial"/>
                <w:b/>
                <w:bCs/>
                <w:sz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SCAPCA</w:t>
            </w:r>
            <w:r w:rsidRPr="00206E9D">
              <w:rPr>
                <w:rFonts w:ascii="Arial" w:hAnsi="Arial" w:cs="Arial"/>
                <w:b/>
                <w:bCs/>
                <w:sz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SWCAA</w:t>
            </w:r>
            <w:r w:rsidRPr="00206E9D">
              <w:rPr>
                <w:rFonts w:ascii="Arial" w:hAnsi="Arial" w:cs="Arial"/>
                <w:b/>
                <w:bCs/>
                <w:sz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YRCAA</w:t>
            </w:r>
            <w:r w:rsidRPr="00206E9D">
              <w:rPr>
                <w:rFonts w:ascii="Arial" w:hAnsi="Arial" w:cs="Arial"/>
                <w:b/>
                <w:bCs/>
                <w:sz w:val="20"/>
                <w:vertAlign w:val="superscript"/>
              </w:rPr>
              <w:t>9</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   Primary Aluminum Reduction Plants</w:t>
            </w:r>
            <w:r w:rsidRPr="00206E9D">
              <w:rPr>
                <w:rFonts w:ascii="Arial" w:hAnsi="Arial" w:cs="Arial"/>
                <w:sz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   Kraft Pulp Mills</w:t>
            </w:r>
            <w:r w:rsidRPr="00206E9D">
              <w:rPr>
                <w:rFonts w:ascii="Arial" w:hAnsi="Arial" w:cs="Arial"/>
                <w:sz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   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1</w:t>
      </w:r>
      <w:r w:rsidRPr="00206E9D">
        <w:rPr>
          <w:rFonts w:ascii="Arial" w:hAnsi="Arial" w:cs="Arial"/>
          <w:sz w:val="18"/>
          <w:szCs w:val="18"/>
        </w:rPr>
        <w:t xml:space="preserve">Any authority within any subpart of this part that is not delegable, is not delegated. Please refer to Attachment B to the delegation letters for a listing of the NSPS authorities excluded from delegation.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2</w:t>
      </w:r>
      <w:r w:rsidRPr="00206E9D">
        <w:rPr>
          <w:rFonts w:ascii="Arial" w:hAnsi="Arial" w:cs="Arial"/>
          <w:sz w:val="18"/>
          <w:szCs w:val="18"/>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3</w:t>
      </w:r>
      <w:r w:rsidRPr="00206E9D">
        <w:rPr>
          <w:rFonts w:ascii="Arial" w:hAnsi="Arial" w:cs="Arial"/>
          <w:sz w:val="18"/>
          <w:szCs w:val="18"/>
        </w:rPr>
        <w:t xml:space="preserve">Benton Clean Air Authority, for 40 CFR 60.17(h)(1), (h)(2), (h)(3) and 40 CFR part 60, subpart AAAA, as in effect on June 6, 2001; for 40 CFR part 60, subpart CCCC, as in effect on June 1, 2001; and for all other NSPS delegated, as in effect February 20, 2001.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4</w:t>
      </w:r>
      <w:r w:rsidRPr="00206E9D">
        <w:rPr>
          <w:rFonts w:ascii="Arial" w:hAnsi="Arial" w:cs="Arial"/>
          <w:sz w:val="18"/>
          <w:szCs w:val="18"/>
        </w:rPr>
        <w:t xml:space="preserve">Northwest Air Pollution Authority, for all NSPS delegated, as in effect on July 1, 2000.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5</w:t>
      </w:r>
      <w:r w:rsidRPr="00206E9D">
        <w:rPr>
          <w:rFonts w:ascii="Arial" w:hAnsi="Arial" w:cs="Arial"/>
          <w:sz w:val="18"/>
          <w:szCs w:val="18"/>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6</w:t>
      </w:r>
      <w:r w:rsidRPr="00206E9D">
        <w:rPr>
          <w:rFonts w:ascii="Arial" w:hAnsi="Arial" w:cs="Arial"/>
          <w:sz w:val="18"/>
          <w:szCs w:val="18"/>
        </w:rPr>
        <w:t xml:space="preserve">Puget Sound Clean Air Authority, for all NSPS delegated, as in effect on July 1, 2002.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7</w:t>
      </w:r>
      <w:r w:rsidRPr="00206E9D">
        <w:rPr>
          <w:rFonts w:ascii="Arial" w:hAnsi="Arial" w:cs="Arial"/>
          <w:sz w:val="18"/>
          <w:szCs w:val="18"/>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8</w:t>
      </w:r>
      <w:r w:rsidRPr="00206E9D">
        <w:rPr>
          <w:rFonts w:ascii="Arial" w:hAnsi="Arial" w:cs="Arial"/>
          <w:sz w:val="18"/>
          <w:szCs w:val="18"/>
        </w:rPr>
        <w:t xml:space="preserve">Southwest Clean Air Agency, for all NSPS delegated, as in effect on July 1, 2000.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9</w:t>
      </w:r>
      <w:r w:rsidRPr="00206E9D">
        <w:rPr>
          <w:rFonts w:ascii="Arial" w:hAnsi="Arial" w:cs="Arial"/>
          <w:sz w:val="18"/>
          <w:szCs w:val="18"/>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10</w:t>
      </w:r>
      <w:r w:rsidRPr="00206E9D">
        <w:rPr>
          <w:rFonts w:ascii="Arial" w:hAnsi="Arial" w:cs="Arial"/>
          <w:sz w:val="18"/>
          <w:szCs w:val="18"/>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11</w:t>
      </w:r>
      <w:r w:rsidRPr="00206E9D">
        <w:rPr>
          <w:rFonts w:ascii="Arial" w:hAnsi="Arial" w:cs="Arial"/>
          <w:sz w:val="18"/>
          <w:szCs w:val="18"/>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(XX) State of West Virginia, Department of Environmental Protection, Division of Air Quality, 601 57th Street, SE., Charleston, West Virginia 25304.</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 xml:space="preserve">(YY) State of Wisconsin: Wisconsin Department of Natural Resouces, 101 South Webster St., P.O. Box 7921, Madison, Wisconsin 53707-7921. </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(ZZ) State of Wyoming, Department of Environmental Quality, Air Quality Division, Herschler Building, 122 West 25th Street, Cheyenne, WY 82002.</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a table listing Region VIII's NSPS delegation status, see paragraph (c)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(AAA) Territory of Guam: Guam Environmental Protection Agency, P.O. Box 22439 GMF, Barrigada, Guam 96921.</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tables listing the delegation status of agencies in Region IX, see paragraph (d)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(BBB) Commonwealth of Puerto Rico: Commonwealth of Puerto Rico Environmental Quality Board, P.O. Box 11488, Santurce, PR 00910, Attention: Air Quality Area Director (see table under §60.4(b)(FF)(1)).</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(CCC) U.S. Virgin Islands: U.S. Virgin Islands Department of Conservation and Cultural Affairs, P.O. Box 578, Charlotte Amalie, St. Thomas, VI 00801.</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(DDD) American Samoa: American Samoa Environmental Protection Agency, P.O. Box PPA, Pago Pago, American Samoa 96799.</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tables listing the delegation status of agencies in Region IX, see paragraph (d) of this section.</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(EEE) Commonwealth of the Northern Mariana Islands: CNMI Division of Environmental Quality, P.O. Box 501304, Saipan, MP 96950.</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Note:</w:t>
      </w:r>
      <w:r w:rsidRPr="00206E9D">
        <w:rPr>
          <w:rFonts w:ascii="Arial" w:hAnsi="Arial" w:cs="Arial"/>
          <w:sz w:val="18"/>
          <w:szCs w:val="18"/>
        </w:rPr>
        <w:t xml:space="preserve"> For tables listing the delegation status of agencies in Region IX, see paragraph (d)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The delegation status table for New Source Performance Standards for Region VIII can be found online at</w:t>
      </w:r>
      <w:r w:rsidRPr="00206E9D">
        <w:rPr>
          <w:rFonts w:ascii="Arial" w:hAnsi="Arial" w:cs="Arial"/>
          <w:i/>
          <w:iCs/>
          <w:sz w:val="20"/>
        </w:rPr>
        <w:t>http://www2.epa.gov/region8/air-program.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w:t>
      </w:r>
      <w:r w:rsidRPr="00206E9D">
        <w:rPr>
          <w:rFonts w:ascii="Arial" w:hAnsi="Arial" w:cs="Arial"/>
          <w:i/>
          <w:iCs/>
          <w:sz w:val="20"/>
        </w:rPr>
        <w:t>Arizona.</w:t>
      </w:r>
      <w:r w:rsidRPr="00206E9D">
        <w:rPr>
          <w:rFonts w:ascii="Arial" w:hAnsi="Arial" w:cs="Arial"/>
          <w:sz w:val="20"/>
        </w:rPr>
        <w:t xml:space="preserve"> The following table identifies delegations for Arizona:</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346"/>
        <w:gridCol w:w="764"/>
        <w:gridCol w:w="909"/>
        <w:gridCol w:w="719"/>
        <w:gridCol w:w="719"/>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Air pollution control agency</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Arizona</w:t>
            </w:r>
            <w:r w:rsidRPr="00206E9D">
              <w:rPr>
                <w:rFonts w:ascii="Arial" w:hAnsi="Arial" w:cs="Arial"/>
                <w:b/>
                <w:bCs/>
                <w:sz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Maricopa</w:t>
            </w:r>
            <w:r w:rsidRPr="00206E9D">
              <w:rPr>
                <w:rFonts w:ascii="Arial" w:hAnsi="Arial" w:cs="Arial"/>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Pima</w:t>
            </w:r>
            <w:r w:rsidRPr="00206E9D">
              <w:rPr>
                <w:rFonts w:ascii="Arial" w:hAnsi="Arial" w:cs="Arial"/>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Pinal</w:t>
            </w:r>
            <w:r w:rsidRPr="00206E9D">
              <w:rPr>
                <w:rFonts w:ascii="Arial" w:hAnsi="Arial" w:cs="Arial"/>
                <w:b/>
                <w:bCs/>
                <w:sz w:val="20"/>
              </w:rPr>
              <w:br/>
              <w:t>County</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w:t>
      </w:r>
      <w:r w:rsidRPr="00206E9D">
        <w:rPr>
          <w:rFonts w:ascii="Arial" w:hAnsi="Arial" w:cs="Arial"/>
          <w:i/>
          <w:iCs/>
          <w:sz w:val="20"/>
        </w:rPr>
        <w:t>California.</w:t>
      </w:r>
      <w:r w:rsidRPr="00206E9D">
        <w:rPr>
          <w:rFonts w:ascii="Arial" w:hAnsi="Arial" w:cs="Arial"/>
          <w:sz w:val="20"/>
        </w:rPr>
        <w:t xml:space="preserve"> The following tables identify delegations for each of the local air pollution control agencies of California.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Delegations for Amador County Air Pollution Control District, Antelope Valley Air Quality Management District, Bay Area Air Quality Management District, and Butte County Air Quality Management District are shown in the following table:</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770"/>
        <w:gridCol w:w="903"/>
        <w:gridCol w:w="968"/>
        <w:gridCol w:w="837"/>
        <w:gridCol w:w="979"/>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Air pollution control agency</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Amador</w:t>
            </w:r>
            <w:r w:rsidRPr="00206E9D">
              <w:rPr>
                <w:rFonts w:ascii="Arial" w:hAnsi="Arial" w:cs="Arial"/>
                <w:b/>
                <w:bCs/>
                <w:sz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Antelope</w:t>
            </w:r>
            <w:r w:rsidRPr="00206E9D">
              <w:rPr>
                <w:rFonts w:ascii="Arial" w:hAnsi="Arial" w:cs="Arial"/>
                <w:b/>
                <w:bCs/>
                <w:sz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Butte County AQMD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(ii) [Reserved]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5429"/>
        <w:gridCol w:w="863"/>
        <w:gridCol w:w="1125"/>
        <w:gridCol w:w="1114"/>
        <w:gridCol w:w="982"/>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Air pollution control agency </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Glenn</w:t>
            </w:r>
            <w:r w:rsidRPr="00206E9D">
              <w:rPr>
                <w:rFonts w:ascii="Arial" w:hAnsi="Arial" w:cs="Arial"/>
                <w:b/>
                <w:bCs/>
                <w:sz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Kern County APCD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5009"/>
        <w:gridCol w:w="954"/>
        <w:gridCol w:w="992"/>
        <w:gridCol w:w="1190"/>
        <w:gridCol w:w="1367"/>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Air pollution control agency </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Mendocino County AQMD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Delegations for Modoc Air Pollution Control District, Mojave Desert Air Quality Management District, Monterey Bay Unified Air Pollution Control District and North Coast Unified Air Quality Management District are shown in the following table:</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5268"/>
        <w:gridCol w:w="956"/>
        <w:gridCol w:w="950"/>
        <w:gridCol w:w="1239"/>
        <w:gridCol w:w="1043"/>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Air pollution control agency</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North Coast Unified AQMD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664"/>
        <w:gridCol w:w="1098"/>
        <w:gridCol w:w="1257"/>
        <w:gridCol w:w="940"/>
        <w:gridCol w:w="1553"/>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Air pollution control agency </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Sacramento Metropolitan AQMD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5057"/>
        <w:gridCol w:w="994"/>
        <w:gridCol w:w="1198"/>
        <w:gridCol w:w="1094"/>
        <w:gridCol w:w="1113"/>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Air pollution control agency</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Santa Barbara County APCD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559"/>
        <w:gridCol w:w="992"/>
        <w:gridCol w:w="1124"/>
        <w:gridCol w:w="886"/>
        <w:gridCol w:w="896"/>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Air pollution control agency</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Tehama</w:t>
            </w:r>
            <w:r w:rsidRPr="00206E9D">
              <w:rPr>
                <w:rFonts w:ascii="Arial" w:hAnsi="Arial" w:cs="Arial"/>
                <w:b/>
                <w:bCs/>
                <w:sz w:val="20"/>
              </w:rPr>
              <w:br/>
              <w:t>County APCD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(ix) Delegations for Tuolumne County Air Pollution Control District, Ventura County Air Pollution Control District, and Yolo-Solano Air Quality Management District are shown in the following table:</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095"/>
        <w:gridCol w:w="1303"/>
        <w:gridCol w:w="1092"/>
        <w:gridCol w:w="967"/>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Air Pollution Control Agency</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Yolo-Solano AQMD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w:t>
      </w:r>
      <w:r w:rsidRPr="00206E9D">
        <w:rPr>
          <w:rFonts w:ascii="Arial" w:hAnsi="Arial" w:cs="Arial"/>
          <w:i/>
          <w:iCs/>
          <w:sz w:val="20"/>
        </w:rPr>
        <w:t>Hawaii.</w:t>
      </w:r>
      <w:r w:rsidRPr="00206E9D">
        <w:rPr>
          <w:rFonts w:ascii="Arial" w:hAnsi="Arial" w:cs="Arial"/>
          <w:sz w:val="20"/>
        </w:rPr>
        <w:t xml:space="preserve"> The following table identifies delegations for Hawaii:</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Delegation Status for New Source Performance Standards for Hawaii:</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793"/>
        <w:gridCol w:w="664"/>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Hawaii</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w:t>
      </w:r>
      <w:r w:rsidRPr="00206E9D">
        <w:rPr>
          <w:rFonts w:ascii="Arial" w:hAnsi="Arial" w:cs="Arial"/>
          <w:i/>
          <w:iCs/>
          <w:sz w:val="20"/>
        </w:rPr>
        <w:t>Nevada.</w:t>
      </w:r>
      <w:r w:rsidRPr="00206E9D">
        <w:rPr>
          <w:rFonts w:ascii="Arial" w:hAnsi="Arial" w:cs="Arial"/>
          <w:sz w:val="20"/>
        </w:rPr>
        <w:t xml:space="preserve"> The following table identifies delegations for Nevada: </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910"/>
        <w:gridCol w:w="874"/>
        <w:gridCol w:w="876"/>
        <w:gridCol w:w="797"/>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Air pollution control agency</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Washoe</w:t>
            </w:r>
            <w:r w:rsidRPr="00206E9D">
              <w:rPr>
                <w:rFonts w:ascii="Arial" w:hAnsi="Arial" w:cs="Arial"/>
                <w:b/>
                <w:bCs/>
                <w:sz w:val="20"/>
              </w:rPr>
              <w:br/>
              <w:t>County</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(5) </w:t>
      </w:r>
      <w:r w:rsidRPr="00206E9D">
        <w:rPr>
          <w:rFonts w:ascii="Arial" w:hAnsi="Arial" w:cs="Arial"/>
          <w:i/>
          <w:iCs/>
          <w:sz w:val="20"/>
        </w:rPr>
        <w:t>Guam.</w:t>
      </w:r>
      <w:r w:rsidRPr="00206E9D">
        <w:rPr>
          <w:rFonts w:ascii="Arial" w:hAnsi="Arial" w:cs="Arial"/>
          <w:sz w:val="20"/>
        </w:rPr>
        <w:t xml:space="preserve"> The following table identifies delegations as of June 15, 2001:</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9227"/>
        <w:gridCol w:w="597"/>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Guam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X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(e) The following lists the specific part 60 standards that have been delegated unchanged to the air pollution control agencies in Region 6.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w:t>
      </w:r>
      <w:r w:rsidRPr="00206E9D">
        <w:rPr>
          <w:rFonts w:ascii="Arial" w:hAnsi="Arial" w:cs="Arial"/>
          <w:i/>
          <w:iCs/>
          <w:sz w:val="20"/>
        </w:rPr>
        <w:t>New Mexico.</w:t>
      </w:r>
      <w:r w:rsidRPr="00206E9D">
        <w:rPr>
          <w:rFonts w:ascii="Arial" w:hAnsi="Arial" w:cs="Arial"/>
          <w:sz w:val="20"/>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206E9D">
        <w:rPr>
          <w:rFonts w:ascii="Arial" w:hAnsi="Arial" w:cs="Arial"/>
          <w:smallCaps/>
          <w:sz w:val="20"/>
        </w:rPr>
        <w:t>Federal Register</w:t>
      </w:r>
      <w:r w:rsidRPr="00206E9D">
        <w:rPr>
          <w:rFonts w:ascii="Arial" w:hAnsi="Arial" w:cs="Arial"/>
          <w:sz w:val="20"/>
        </w:rPr>
        <w:t xml:space="preserve"> through September 23, 2013.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w:t>
      </w:r>
      <w:r w:rsidRPr="00206E9D">
        <w:rPr>
          <w:rFonts w:ascii="Arial" w:hAnsi="Arial" w:cs="Arial"/>
          <w:i/>
          <w:iCs/>
          <w:sz w:val="20"/>
        </w:rPr>
        <w:t>Louisiana.</w:t>
      </w:r>
      <w:r w:rsidRPr="00206E9D">
        <w:rPr>
          <w:rFonts w:ascii="Arial" w:hAnsi="Arial" w:cs="Arial"/>
          <w:sz w:val="20"/>
        </w:rPr>
        <w:t xml:space="preserve"> The Louisiana Department of Environmental Quality has been delegated all part 60 standards promulgated by EPA, except subpart AAA—Standards of Performance for New Residential Wood Heaters, as amended in the </w:t>
      </w:r>
      <w:r w:rsidRPr="00206E9D">
        <w:rPr>
          <w:rFonts w:ascii="Arial" w:hAnsi="Arial" w:cs="Arial"/>
          <w:smallCaps/>
          <w:sz w:val="20"/>
        </w:rPr>
        <w:t>Federal Register</w:t>
      </w:r>
      <w:r w:rsidRPr="00206E9D">
        <w:rPr>
          <w:rFonts w:ascii="Arial" w:hAnsi="Arial" w:cs="Arial"/>
          <w:sz w:val="20"/>
        </w:rPr>
        <w:t xml:space="preserve"> through July 1, 2013.</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Delegation Status for Part 60 Standards—State of Louisiana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6"/>
        <w:gridCol w:w="8666"/>
        <w:gridCol w:w="658"/>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LDEQ</w:t>
            </w:r>
            <w:r w:rsidRPr="00206E9D">
              <w:rPr>
                <w:rFonts w:ascii="Arial" w:hAnsi="Arial" w:cs="Arial"/>
                <w:b/>
                <w:bCs/>
                <w:sz w:val="20"/>
                <w:vertAlign w:val="superscript"/>
              </w:rPr>
              <w:t>1</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Onshore Natural Gas Processing: SO</w:t>
            </w:r>
            <w:r w:rsidRPr="00206E9D">
              <w:rPr>
                <w:rFonts w:ascii="Arial" w:hAnsi="Arial" w:cs="Arial"/>
                <w:sz w:val="14"/>
                <w:szCs w:val="14"/>
                <w:vertAlign w:val="subscript"/>
              </w:rPr>
              <w:t>2</w:t>
            </w:r>
            <w:r w:rsidRPr="00206E9D">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DDDD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1</w:t>
      </w:r>
      <w:r w:rsidRPr="00206E9D">
        <w:rPr>
          <w:rFonts w:ascii="Arial" w:hAnsi="Arial" w:cs="Arial"/>
          <w:sz w:val="20"/>
        </w:rPr>
        <w:t xml:space="preserve">The Louisiana Department of Environmental Quality (LDEQ) has been delegated all Part 60 standards promulgated by EPA, except subpart AAA—Standards of Performance for New Residential Wood Heaters—as amended in the </w:t>
      </w:r>
      <w:r w:rsidRPr="00206E9D">
        <w:rPr>
          <w:rFonts w:ascii="Arial" w:hAnsi="Arial" w:cs="Arial"/>
          <w:smallCaps/>
          <w:sz w:val="20"/>
        </w:rPr>
        <w:t>Federal Register</w:t>
      </w:r>
      <w:r w:rsidRPr="00206E9D">
        <w:rPr>
          <w:rFonts w:ascii="Arial" w:hAnsi="Arial" w:cs="Arial"/>
          <w:sz w:val="20"/>
        </w:rPr>
        <w:t xml:space="preserve"> through July 1, 2013.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w:t>
      </w:r>
      <w:r w:rsidRPr="00206E9D">
        <w:rPr>
          <w:rFonts w:ascii="Arial" w:hAnsi="Arial" w:cs="Arial"/>
          <w:i/>
          <w:iCs/>
          <w:sz w:val="20"/>
        </w:rPr>
        <w:t>Albuquerque-Bernalillo County Air Quality Control Board.</w:t>
      </w:r>
      <w:r w:rsidRPr="00206E9D">
        <w:rPr>
          <w:rFonts w:ascii="Arial" w:hAnsi="Arial" w:cs="Arial"/>
          <w:sz w:val="20"/>
        </w:rPr>
        <w:t xml:space="preserve"> The Albuquerque-Bernalillo County Air Quality Control Board has been delegated all part 60 standards promulgated by EPA, except subpart AAA—Standards of Performance for New Residential Wood Heaters, as amended in the </w:t>
      </w:r>
      <w:r w:rsidRPr="00206E9D">
        <w:rPr>
          <w:rFonts w:ascii="Arial" w:hAnsi="Arial" w:cs="Arial"/>
          <w:smallCaps/>
          <w:sz w:val="20"/>
        </w:rPr>
        <w:t>Federal Register</w:t>
      </w:r>
      <w:r w:rsidRPr="00206E9D">
        <w:rPr>
          <w:rFonts w:ascii="Arial" w:hAnsi="Arial" w:cs="Arial"/>
          <w:sz w:val="20"/>
        </w:rPr>
        <w:t xml:space="preserve"> through September 13, 2013.</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[40 FR 18169, Apr. 25, 1975] </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Editorial Note:</w:t>
      </w:r>
      <w:r w:rsidRPr="00206E9D">
        <w:rPr>
          <w:rFonts w:ascii="Arial" w:hAnsi="Arial" w:cs="Arial"/>
          <w:sz w:val="18"/>
          <w:szCs w:val="18"/>
        </w:rPr>
        <w:t xml:space="preserve"> For </w:t>
      </w:r>
      <w:r w:rsidRPr="00206E9D">
        <w:rPr>
          <w:rFonts w:ascii="Arial" w:hAnsi="Arial" w:cs="Arial"/>
          <w:smallCaps/>
          <w:sz w:val="18"/>
          <w:szCs w:val="18"/>
        </w:rPr>
        <w:t>Federal Register</w:t>
      </w:r>
      <w:r w:rsidRPr="00206E9D">
        <w:rPr>
          <w:rFonts w:ascii="Arial" w:hAnsi="Arial" w:cs="Arial"/>
          <w:sz w:val="18"/>
          <w:szCs w:val="18"/>
        </w:rPr>
        <w:t xml:space="preserve"> citations affecting §60.4, see the List of CFR Sections Affected, which appears in the Finding Aids section of the printed volume and at </w:t>
      </w:r>
      <w:r w:rsidRPr="00206E9D">
        <w:rPr>
          <w:rFonts w:ascii="Arial" w:hAnsi="Arial" w:cs="Arial"/>
          <w:i/>
          <w:iCs/>
          <w:sz w:val="18"/>
          <w:szCs w:val="18"/>
        </w:rPr>
        <w:t>www.fdsys.gov.</w:t>
      </w:r>
      <w:r w:rsidRPr="00206E9D">
        <w:rPr>
          <w:rFonts w:ascii="Arial" w:hAnsi="Arial" w:cs="Arial"/>
          <w:sz w:val="18"/>
          <w:szCs w:val="18"/>
        </w:rPr>
        <w:t xml:space="preserve"> </w:t>
      </w:r>
    </w:p>
    <w:p w:rsidR="00206E9D" w:rsidRPr="00206E9D" w:rsidRDefault="00206E9D" w:rsidP="00206E9D">
      <w:pPr>
        <w:spacing w:before="200" w:after="100"/>
        <w:outlineLvl w:val="1"/>
        <w:rPr>
          <w:rFonts w:ascii="Arial" w:hAnsi="Arial" w:cs="Arial"/>
          <w:b/>
          <w:bCs/>
          <w:sz w:val="20"/>
        </w:rPr>
      </w:pPr>
      <w:bookmarkStart w:id="130" w:name="se40.7.60_15"/>
      <w:bookmarkEnd w:id="130"/>
      <w:r w:rsidRPr="00206E9D">
        <w:rPr>
          <w:rFonts w:ascii="Arial" w:hAnsi="Arial" w:cs="Arial"/>
          <w:b/>
          <w:bCs/>
          <w:sz w:val="20"/>
        </w:rPr>
        <w:t>§60.5   Determination of construction or modification.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The Administrator will respond to any request for a determination under paragraph (a) of this section within 30 days of receipt of such request.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[40 FR 58418, Dec. 16, 1975] </w:t>
      </w:r>
    </w:p>
    <w:p w:rsidR="00206E9D" w:rsidRPr="00206E9D" w:rsidRDefault="00206E9D" w:rsidP="00206E9D">
      <w:pPr>
        <w:spacing w:before="200" w:after="100"/>
        <w:outlineLvl w:val="1"/>
        <w:rPr>
          <w:rFonts w:ascii="Arial" w:hAnsi="Arial" w:cs="Arial"/>
          <w:b/>
          <w:bCs/>
          <w:sz w:val="20"/>
        </w:rPr>
      </w:pPr>
      <w:bookmarkStart w:id="131" w:name="se40.7.60_16"/>
      <w:bookmarkEnd w:id="131"/>
      <w:r w:rsidRPr="00206E9D">
        <w:rPr>
          <w:rFonts w:ascii="Arial" w:hAnsi="Arial" w:cs="Arial"/>
          <w:b/>
          <w:bCs/>
          <w:sz w:val="20"/>
        </w:rPr>
        <w:t>§60.6   Review of plans.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When requested to do so by an owner or operator, the Administrator will review plans for construction or modification for the purpose of providing technical advice to the owner or operator.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(b)(1) A separate request shall be submitted for each construction or modification project.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[36 FR 24877, Dec. 23, 1971, as amended at 39 FR 9314, Mar. 8, 1974] </w:t>
      </w:r>
    </w:p>
    <w:p w:rsidR="00206E9D" w:rsidRPr="00206E9D" w:rsidRDefault="00206E9D" w:rsidP="00206E9D">
      <w:pPr>
        <w:spacing w:before="200" w:after="100"/>
        <w:outlineLvl w:val="1"/>
        <w:rPr>
          <w:rFonts w:ascii="Arial" w:hAnsi="Arial" w:cs="Arial"/>
          <w:b/>
          <w:bCs/>
          <w:sz w:val="20"/>
        </w:rPr>
      </w:pPr>
      <w:bookmarkStart w:id="132" w:name="se40.7.60_17"/>
      <w:bookmarkEnd w:id="132"/>
      <w:r w:rsidRPr="00206E9D">
        <w:rPr>
          <w:rFonts w:ascii="Arial" w:hAnsi="Arial" w:cs="Arial"/>
          <w:b/>
          <w:bCs/>
          <w:sz w:val="20"/>
        </w:rPr>
        <w:t>§60.7   Notification and record keeping.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Any owner or operator subject to the provisions of this part shall furnish the Administrator written notification or, if acceptable to both the Administrator and the owner or operator of a source, electronic notification,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[Reserved]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A notification of the actual date of initial startup of an affected facility postmarked within 15 days after such date.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(5) A notification of the date upon which demonstration of the continuous monitoring system performance commences in accordance with §60.13(c). Notification shall be postmarked not less than 30 days prior to such date.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The date and time identifying each period during which the continuous monitoring system was inoperative except for zero and span checks and the nature of the system repairs or adjustments.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When no excess emissions have occurred or the continuous monitoring system(s) have not been inoperative, repaired, or adjusted, such information shall be stated in the report.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The summary report form shall contain the information and be in the format shown in figure 1 unless otherwise specified by the Administrator. One summary report form shall be submitted for each pollutant monitored at each affected facility.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06E9D" w:rsidRPr="00206E9D" w:rsidRDefault="00206E9D" w:rsidP="00206E9D">
      <w:pPr>
        <w:spacing w:before="200" w:after="100"/>
        <w:outlineLvl w:val="0"/>
        <w:rPr>
          <w:rFonts w:ascii="Arial" w:hAnsi="Arial" w:cs="Arial"/>
          <w:smallCaps/>
          <w:kern w:val="36"/>
          <w:sz w:val="20"/>
        </w:rPr>
      </w:pPr>
      <w:r w:rsidRPr="00206E9D">
        <w:rPr>
          <w:rFonts w:ascii="Arial" w:hAnsi="Arial" w:cs="Arial"/>
          <w:smallCaps/>
          <w:kern w:val="36"/>
          <w:sz w:val="20"/>
        </w:rPr>
        <w:t>Figure 1—Summary Report—Gaseous and Opacity Excess Emission and Monitoring System Performance</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Pollutant (Circle One—SO</w:t>
      </w:r>
      <w:r w:rsidRPr="00206E9D">
        <w:rPr>
          <w:rFonts w:ascii="Arial" w:hAnsi="Arial" w:cs="Arial"/>
          <w:sz w:val="13"/>
          <w:szCs w:val="13"/>
          <w:vertAlign w:val="subscript"/>
        </w:rPr>
        <w:t>2</w:t>
      </w:r>
      <w:r w:rsidRPr="00206E9D">
        <w:rPr>
          <w:rFonts w:ascii="Arial" w:hAnsi="Arial" w:cs="Arial"/>
          <w:sz w:val="18"/>
          <w:szCs w:val="18"/>
        </w:rPr>
        <w:t>/NO</w:t>
      </w:r>
      <w:r w:rsidRPr="00206E9D">
        <w:rPr>
          <w:rFonts w:ascii="Arial" w:hAnsi="Arial" w:cs="Arial"/>
          <w:sz w:val="13"/>
          <w:szCs w:val="13"/>
          <w:vertAlign w:val="subscript"/>
        </w:rPr>
        <w:t>X</w:t>
      </w:r>
      <w:r w:rsidRPr="00206E9D">
        <w:rPr>
          <w:rFonts w:ascii="Arial" w:hAnsi="Arial" w:cs="Arial"/>
          <w:sz w:val="18"/>
          <w:szCs w:val="18"/>
        </w:rPr>
        <w:t>/TRS/H</w:t>
      </w:r>
      <w:r w:rsidRPr="00206E9D">
        <w:rPr>
          <w:rFonts w:ascii="Arial" w:hAnsi="Arial" w:cs="Arial"/>
          <w:sz w:val="13"/>
          <w:szCs w:val="13"/>
          <w:vertAlign w:val="subscript"/>
        </w:rPr>
        <w:t>2</w:t>
      </w:r>
      <w:r w:rsidRPr="00206E9D">
        <w:rPr>
          <w:rFonts w:ascii="Arial" w:hAnsi="Arial" w:cs="Arial"/>
          <w:sz w:val="18"/>
          <w:szCs w:val="18"/>
        </w:rPr>
        <w:t>S/CO/Opacity)</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Reporting period dates: From _____ to _____</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Company:</w:t>
      </w:r>
    </w:p>
    <w:p w:rsidR="00206E9D" w:rsidRPr="00206E9D" w:rsidRDefault="00206E9D" w:rsidP="00206E9D">
      <w:pPr>
        <w:rPr>
          <w:rFonts w:ascii="Arial" w:hAnsi="Arial" w:cs="Arial"/>
          <w:sz w:val="18"/>
          <w:szCs w:val="18"/>
        </w:rPr>
      </w:pPr>
      <w:r w:rsidRPr="00206E9D">
        <w:rPr>
          <w:rFonts w:ascii="Arial" w:hAnsi="Arial" w:cs="Arial"/>
          <w:sz w:val="18"/>
          <w:szCs w:val="18"/>
          <w:shd w:val="clear" w:color="auto" w:fill="FFFFFF"/>
        </w:rPr>
        <w:t>Emission Limitation</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Address:</w:t>
      </w:r>
    </w:p>
    <w:p w:rsidR="00206E9D" w:rsidRPr="00206E9D" w:rsidRDefault="00206E9D" w:rsidP="00206E9D">
      <w:pPr>
        <w:rPr>
          <w:rFonts w:ascii="Arial" w:hAnsi="Arial" w:cs="Arial"/>
          <w:sz w:val="18"/>
          <w:szCs w:val="18"/>
        </w:rPr>
      </w:pPr>
      <w:r w:rsidRPr="00206E9D">
        <w:rPr>
          <w:rFonts w:ascii="Arial" w:hAnsi="Arial" w:cs="Arial"/>
          <w:sz w:val="18"/>
          <w:szCs w:val="18"/>
          <w:shd w:val="clear" w:color="auto" w:fill="FFFFFF"/>
        </w:rPr>
        <w:t>Monitor Manufacturer and Model No.</w:t>
      </w:r>
    </w:p>
    <w:p w:rsidR="00206E9D" w:rsidRPr="00206E9D" w:rsidRDefault="00206E9D" w:rsidP="00206E9D">
      <w:pPr>
        <w:rPr>
          <w:rFonts w:ascii="Arial" w:hAnsi="Arial" w:cs="Arial"/>
          <w:sz w:val="18"/>
          <w:szCs w:val="18"/>
        </w:rPr>
      </w:pPr>
      <w:r w:rsidRPr="00206E9D">
        <w:rPr>
          <w:rFonts w:ascii="Arial" w:hAnsi="Arial" w:cs="Arial"/>
          <w:sz w:val="18"/>
          <w:szCs w:val="18"/>
          <w:shd w:val="clear" w:color="auto" w:fill="FFFFFF"/>
        </w:rPr>
        <w:t>Date of Latest CMS Certification or Audit</w:t>
      </w:r>
    </w:p>
    <w:p w:rsidR="00206E9D" w:rsidRPr="00206E9D" w:rsidRDefault="00206E9D" w:rsidP="00206E9D">
      <w:pPr>
        <w:spacing w:before="200" w:after="100"/>
        <w:ind w:left="480" w:hanging="480"/>
        <w:rPr>
          <w:rFonts w:ascii="Arial" w:hAnsi="Arial" w:cs="Arial"/>
          <w:sz w:val="18"/>
          <w:szCs w:val="18"/>
        </w:rPr>
      </w:pPr>
      <w:r w:rsidRPr="00206E9D">
        <w:rPr>
          <w:rFonts w:ascii="Arial" w:hAnsi="Arial" w:cs="Arial"/>
          <w:sz w:val="18"/>
          <w:szCs w:val="18"/>
        </w:rPr>
        <w:t>Process Unit(s) Description:</w:t>
      </w:r>
    </w:p>
    <w:p w:rsidR="00206E9D" w:rsidRPr="00206E9D" w:rsidRDefault="00206E9D" w:rsidP="00206E9D">
      <w:pPr>
        <w:spacing w:after="160"/>
        <w:rPr>
          <w:rFonts w:ascii="Arial" w:hAnsi="Arial" w:cs="Arial"/>
          <w:sz w:val="18"/>
          <w:szCs w:val="18"/>
        </w:rPr>
      </w:pPr>
      <w:r w:rsidRPr="00206E9D">
        <w:rPr>
          <w:rFonts w:ascii="Arial" w:hAnsi="Arial" w:cs="Arial"/>
          <w:sz w:val="18"/>
          <w:szCs w:val="18"/>
          <w:shd w:val="clear" w:color="auto" w:fill="FFFFFF"/>
        </w:rPr>
        <w:t>Total source operating time in reporting period</w:t>
      </w:r>
      <w:r w:rsidRPr="00206E9D">
        <w:rPr>
          <w:rFonts w:ascii="Arial" w:hAnsi="Arial" w:cs="Arial"/>
          <w:sz w:val="13"/>
          <w:szCs w:val="13"/>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70"/>
        <w:gridCol w:w="281"/>
        <w:gridCol w:w="4278"/>
        <w:gridCol w:w="281"/>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Emission data summary</w:t>
            </w:r>
            <w:r w:rsidRPr="00206E9D">
              <w:rPr>
                <w:rFonts w:ascii="Arial" w:hAnsi="Arial" w:cs="Arial"/>
                <w:b/>
                <w:bCs/>
                <w:sz w:val="20"/>
                <w:vertAlign w:val="superscript"/>
              </w:rPr>
              <w:t>1</w:t>
            </w:r>
            <w:r w:rsidRPr="00206E9D">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CMS performance summary</w:t>
            </w:r>
            <w:r w:rsidRPr="00206E9D">
              <w:rPr>
                <w:rFonts w:ascii="Arial" w:hAnsi="Arial" w:cs="Arial"/>
                <w:b/>
                <w:bCs/>
                <w:sz w:val="20"/>
                <w:vertAlign w:val="superscript"/>
              </w:rPr>
              <w:t>1</w:t>
            </w:r>
            <w:r w:rsidRPr="00206E9D">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06E9D" w:rsidRPr="00206E9D" w:rsidRDefault="00206E9D" w:rsidP="00206E9D">
            <w:pPr>
              <w:rPr>
                <w:rFonts w:ascii="Arial" w:hAnsi="Arial" w:cs="Arial"/>
                <w:sz w:val="20"/>
              </w:rPr>
            </w:pPr>
            <w:r w:rsidRPr="00206E9D">
              <w:rPr>
                <w:rFonts w:ascii="Arial" w:hAnsi="Arial" w:cs="Arial"/>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06E9D" w:rsidRPr="00206E9D" w:rsidRDefault="00206E9D" w:rsidP="00206E9D">
            <w:pPr>
              <w:rPr>
                <w:rFonts w:ascii="Arial" w:hAnsi="Arial" w:cs="Arial"/>
                <w:sz w:val="20"/>
              </w:rPr>
            </w:pPr>
            <w:r w:rsidRPr="00206E9D">
              <w:rPr>
                <w:rFonts w:ascii="Arial" w:hAnsi="Arial" w:cs="Arial"/>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06E9D" w:rsidRPr="00206E9D" w:rsidRDefault="00206E9D" w:rsidP="00206E9D">
            <w:pPr>
              <w:rPr>
                <w:rFonts w:ascii="Arial" w:hAnsi="Arial" w:cs="Arial"/>
                <w:sz w:val="20"/>
              </w:rPr>
            </w:pPr>
            <w:r w:rsidRPr="00206E9D">
              <w:rPr>
                <w:rFonts w:ascii="Arial" w:hAnsi="Arial" w:cs="Arial"/>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06E9D" w:rsidRPr="00206E9D" w:rsidRDefault="00206E9D" w:rsidP="00206E9D">
            <w:pPr>
              <w:rPr>
                <w:rFonts w:ascii="Arial" w:hAnsi="Arial" w:cs="Arial"/>
                <w:sz w:val="20"/>
              </w:rPr>
            </w:pPr>
            <w:r w:rsidRPr="00206E9D">
              <w:rPr>
                <w:rFonts w:ascii="Arial" w:hAnsi="Arial" w:cs="Arial"/>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06E9D" w:rsidRPr="00206E9D" w:rsidRDefault="00206E9D" w:rsidP="00206E9D">
            <w:pPr>
              <w:rPr>
                <w:rFonts w:ascii="Arial" w:hAnsi="Arial" w:cs="Arial"/>
                <w:sz w:val="20"/>
              </w:rPr>
            </w:pPr>
            <w:r w:rsidRPr="00206E9D">
              <w:rPr>
                <w:rFonts w:ascii="Arial" w:hAnsi="Arial" w:cs="Arial"/>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t>
            </w:r>
            <w:r w:rsidRPr="00206E9D">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w:t>
            </w:r>
            <w:r w:rsidRPr="00206E9D">
              <w:rPr>
                <w:rFonts w:ascii="Arial" w:hAnsi="Arial" w:cs="Arial"/>
                <w:sz w:val="20"/>
                <w:vertAlign w:val="superscript"/>
              </w:rPr>
              <w:t>2</w:t>
            </w:r>
          </w:p>
        </w:tc>
      </w:tr>
    </w:tbl>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1</w:t>
      </w:r>
      <w:r w:rsidRPr="00206E9D">
        <w:rPr>
          <w:rFonts w:ascii="Arial" w:hAnsi="Arial" w:cs="Arial"/>
          <w:sz w:val="18"/>
          <w:szCs w:val="18"/>
        </w:rPr>
        <w:t>For opacity, record all times in minutes. For gases, record all times in hours.</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vertAlign w:val="superscript"/>
        </w:rPr>
        <w:t>2</w:t>
      </w:r>
      <w:r w:rsidRPr="00206E9D">
        <w:rPr>
          <w:rFonts w:ascii="Arial" w:hAnsi="Arial" w:cs="Arial"/>
          <w:sz w:val="18"/>
          <w:szCs w:val="18"/>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06E9D" w:rsidRPr="00206E9D" w:rsidRDefault="00206E9D" w:rsidP="00206E9D">
      <w:pPr>
        <w:spacing w:before="100" w:beforeAutospacing="1" w:after="100" w:afterAutospacing="1"/>
        <w:ind w:firstLine="480"/>
        <w:rPr>
          <w:rFonts w:ascii="Arial" w:hAnsi="Arial" w:cs="Arial"/>
          <w:sz w:val="18"/>
          <w:szCs w:val="18"/>
        </w:rPr>
      </w:pPr>
      <w:r w:rsidRPr="00206E9D">
        <w:rPr>
          <w:rFonts w:ascii="Arial" w:hAnsi="Arial" w:cs="Arial"/>
          <w:sz w:val="18"/>
          <w:szCs w:val="18"/>
        </w:rPr>
        <w:t>On a separate page, describe any changes since last quarter in CMS, process or controls. I certify that the information contained in this report is true, accurate, and complete.</w:t>
      </w:r>
    </w:p>
    <w:p w:rsidR="00206E9D" w:rsidRPr="00206E9D" w:rsidRDefault="00206E9D" w:rsidP="00206E9D">
      <w:pPr>
        <w:rPr>
          <w:rFonts w:ascii="Arial" w:hAnsi="Arial" w:cs="Arial"/>
          <w:sz w:val="18"/>
          <w:szCs w:val="18"/>
        </w:rPr>
      </w:pPr>
      <w:r w:rsidRPr="00206E9D">
        <w:rPr>
          <w:rFonts w:ascii="Arial" w:hAnsi="Arial" w:cs="Arial"/>
          <w:sz w:val="18"/>
          <w:szCs w:val="18"/>
          <w:shd w:val="clear" w:color="auto" w:fill="FFFFFF"/>
        </w:rPr>
        <w:t>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Name</w:t>
      </w:r>
    </w:p>
    <w:p w:rsidR="00206E9D" w:rsidRPr="00206E9D" w:rsidRDefault="00206E9D" w:rsidP="00206E9D">
      <w:pPr>
        <w:rPr>
          <w:rFonts w:ascii="Arial" w:hAnsi="Arial" w:cs="Arial"/>
          <w:sz w:val="18"/>
          <w:szCs w:val="18"/>
        </w:rPr>
      </w:pPr>
      <w:r w:rsidRPr="00206E9D">
        <w:rPr>
          <w:rFonts w:ascii="Arial" w:hAnsi="Arial" w:cs="Arial"/>
          <w:sz w:val="18"/>
          <w:szCs w:val="18"/>
          <w:shd w:val="clear" w:color="auto" w:fill="FFFFFF"/>
        </w:rPr>
        <w:t>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Signature</w:t>
      </w:r>
    </w:p>
    <w:p w:rsidR="00206E9D" w:rsidRPr="00206E9D" w:rsidRDefault="00206E9D" w:rsidP="00206E9D">
      <w:pPr>
        <w:rPr>
          <w:rFonts w:ascii="Arial" w:hAnsi="Arial" w:cs="Arial"/>
          <w:sz w:val="18"/>
          <w:szCs w:val="18"/>
        </w:rPr>
      </w:pPr>
      <w:r w:rsidRPr="00206E9D">
        <w:rPr>
          <w:rFonts w:ascii="Arial" w:hAnsi="Arial" w:cs="Arial"/>
          <w:sz w:val="18"/>
          <w:szCs w:val="18"/>
          <w:shd w:val="clear" w:color="auto" w:fill="FFFFFF"/>
        </w:rPr>
        <w:t>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Title</w:t>
      </w:r>
    </w:p>
    <w:p w:rsidR="00206E9D" w:rsidRPr="00206E9D" w:rsidRDefault="00206E9D" w:rsidP="00206E9D">
      <w:pPr>
        <w:rPr>
          <w:rFonts w:ascii="Arial" w:hAnsi="Arial" w:cs="Arial"/>
          <w:sz w:val="18"/>
          <w:szCs w:val="18"/>
        </w:rPr>
      </w:pPr>
      <w:r w:rsidRPr="00206E9D">
        <w:rPr>
          <w:rFonts w:ascii="Arial" w:hAnsi="Arial" w:cs="Arial"/>
          <w:sz w:val="18"/>
          <w:szCs w:val="18"/>
          <w:shd w:val="clear" w:color="auto" w:fill="FFFFFF"/>
        </w:rPr>
        <w:t>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Date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(ii) The owner or operator continues to comply with all recordkeeping and monitoring requirements specified in this subpart and the applicable standard; and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(iii) The Administrator does not object to a reduced frequency of reporting for the affected facility, as provided in paragraph (e)(2) of this section.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If notification substantially similar to that in paragraph (a) of this section is required by any other State or local agency, sending the Administrator a copy of that notification will satisfy the requirements of paragraph (a)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Individual subparts of this part may include specific provisions which clarify or make inapplicable the provisions set forth in this section.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206E9D" w:rsidRPr="00206E9D" w:rsidRDefault="00206E9D" w:rsidP="00206E9D">
      <w:pPr>
        <w:spacing w:before="200" w:after="100"/>
        <w:outlineLvl w:val="1"/>
        <w:rPr>
          <w:rFonts w:ascii="Arial" w:hAnsi="Arial" w:cs="Arial"/>
          <w:b/>
          <w:bCs/>
          <w:sz w:val="20"/>
        </w:rPr>
      </w:pPr>
      <w:bookmarkStart w:id="133" w:name="se40.7.60_18"/>
      <w:bookmarkEnd w:id="133"/>
      <w:r w:rsidRPr="00206E9D">
        <w:rPr>
          <w:rFonts w:ascii="Arial" w:hAnsi="Arial" w:cs="Arial"/>
          <w:b/>
          <w:bCs/>
          <w:sz w:val="20"/>
        </w:rPr>
        <w:t>§60.8   Performance tests.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(e) The owner or operator of an affected facility shall provide, or cause to be provided, performance testing facilities as follows: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Safe sampling platform(s).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Safe access to sampling platform(s).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Utilities for sampling and testing equipment.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Unless otherwise specified in the applicable subpart, each performance test shall consist of three separate runs using the applicable test method.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Purpose of the test including the applicable regulation(s) requiring the test, the pollutant(s) and other parameters being measured, the applicable emission standard and any process parameter component, and a brief process description.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Description of the emission unit tested including fuel burned, control devices, and vent characteristics; the appropriate source classification code (SCC); the permitted maximum process rate (where applicable); and the sampling location.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 Identification of the company conducting the performance test including the primary office address, telephone number, and the contact for this test program including his/her email address.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206E9D">
        <w:rPr>
          <w:rFonts w:ascii="Arial" w:hAnsi="Arial" w:cs="Arial"/>
          <w:i/>
          <w:iCs/>
          <w:sz w:val="20"/>
        </w:rPr>
        <w:t>www.epa.gov/ttn/emc,</w:t>
      </w:r>
      <w:r w:rsidRPr="00206E9D">
        <w:rPr>
          <w:rFonts w:ascii="Arial" w:hAnsi="Arial" w:cs="Arial"/>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Preparing the sample;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Confirming the true concentration of the sample;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Providing the opportunity for the compliance authority to comment on the selected concentration level for an audit sample;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Distributing the sample to the user in a manner that guarantees that the true value of the sample is unknown to the user;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 Recording the measured concentration reported by the user and determining if the measured value is within acceptable limits;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(viii) Evaluating the acceptance limits of samples at least once every two years to determine in cooperation with the voluntary consensus standard body if they should be changed;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Checking audit samples to confirm their true value as reported by the AASP;</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Performing technical systems audits of the AASP's facilities and operating procedures at least once every two years;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Providing standards for use by the voluntary consensus standard body to approve the accrediting body that will accredit the audit sample providers.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206E9D">
        <w:rPr>
          <w:rFonts w:ascii="Arial" w:hAnsi="Arial" w:cs="Arial"/>
          <w:i/>
          <w:iCs/>
          <w:sz w:val="20"/>
        </w:rPr>
        <w:t>http://standards.gov/standards_gov/a119.cfm.</w:t>
      </w:r>
      <w:r w:rsidRPr="00206E9D">
        <w:rPr>
          <w:rFonts w:ascii="Arial" w:hAnsi="Arial" w:cs="Arial"/>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206E9D">
        <w:rPr>
          <w:rFonts w:ascii="Arial" w:hAnsi="Arial" w:cs="Arial"/>
          <w:i/>
          <w:iCs/>
          <w:sz w:val="20"/>
        </w:rPr>
        <w:t>http://www.epa.gov/ttn/emc.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rsidR="00206E9D" w:rsidRPr="00206E9D" w:rsidRDefault="00206E9D" w:rsidP="00206E9D">
      <w:pPr>
        <w:spacing w:before="200" w:after="100"/>
        <w:outlineLvl w:val="1"/>
        <w:rPr>
          <w:rFonts w:ascii="Arial" w:hAnsi="Arial" w:cs="Arial"/>
          <w:b/>
          <w:bCs/>
          <w:sz w:val="20"/>
        </w:rPr>
      </w:pPr>
      <w:bookmarkStart w:id="134" w:name="se40.7.60_19"/>
      <w:bookmarkEnd w:id="134"/>
      <w:r w:rsidRPr="00206E9D">
        <w:rPr>
          <w:rFonts w:ascii="Arial" w:hAnsi="Arial" w:cs="Arial"/>
          <w:b/>
          <w:bCs/>
          <w:sz w:val="20"/>
        </w:rPr>
        <w:t>§60.9   Availability of information.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206E9D" w:rsidRPr="00206E9D" w:rsidRDefault="00206E9D" w:rsidP="00206E9D">
      <w:pPr>
        <w:spacing w:before="200" w:after="100"/>
        <w:outlineLvl w:val="1"/>
        <w:rPr>
          <w:rFonts w:ascii="Arial" w:hAnsi="Arial" w:cs="Arial"/>
          <w:b/>
          <w:bCs/>
          <w:sz w:val="20"/>
        </w:rPr>
      </w:pPr>
      <w:bookmarkStart w:id="135" w:name="se40.7.60_110"/>
      <w:bookmarkEnd w:id="135"/>
      <w:r w:rsidRPr="00206E9D">
        <w:rPr>
          <w:rFonts w:ascii="Arial" w:hAnsi="Arial" w:cs="Arial"/>
          <w:b/>
          <w:bCs/>
          <w:sz w:val="20"/>
        </w:rPr>
        <w:t>§60.10   State authority.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The provisions of this part shall not be construed in any manner to preclude any State or political subdivision thereof from: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Adopting and enforcing any emission standard or limitation applicable to an affected facility, provided that such emission standard or limitation is not less stringent than the standard applicable to such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Requiring the owner or operator of an affected facility to obtain permits, licenses, or approvals prior to initiating construction, modification, or operation of such facility. </w:t>
      </w:r>
    </w:p>
    <w:p w:rsidR="00206E9D" w:rsidRPr="00206E9D" w:rsidRDefault="00206E9D" w:rsidP="00206E9D">
      <w:pPr>
        <w:spacing w:before="200" w:after="100"/>
        <w:outlineLvl w:val="1"/>
        <w:rPr>
          <w:rFonts w:ascii="Arial" w:hAnsi="Arial" w:cs="Arial"/>
          <w:b/>
          <w:bCs/>
          <w:sz w:val="20"/>
        </w:rPr>
      </w:pPr>
      <w:bookmarkStart w:id="136" w:name="se40.7.60_111"/>
      <w:bookmarkEnd w:id="136"/>
      <w:r w:rsidRPr="00206E9D">
        <w:rPr>
          <w:rFonts w:ascii="Arial" w:hAnsi="Arial" w:cs="Arial"/>
          <w:b/>
          <w:bCs/>
          <w:sz w:val="20"/>
        </w:rPr>
        <w:t>§60.11   Compliance with standards and maintenance requirements.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Compliance with standards in this part, other than opacity standards, shall be determined in accordance with performance tests established by §60.8, unless otherwise specified in the applicable standard.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The opacity standards set forth in this part shall apply at all times except during periods of startup, shutdown, malfunction, and as otherwise provided in the applicable standard.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206E9D">
        <w:rPr>
          <w:rFonts w:ascii="Arial" w:hAnsi="Arial" w:cs="Arial"/>
          <w:smallCaps/>
          <w:sz w:val="20"/>
        </w:rPr>
        <w:t>Federal Register.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Special provisions set forth under an applicable subpart shall supersede any conflicting provisions in paragraphs (a) through (e)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206E9D" w:rsidRPr="00206E9D" w:rsidRDefault="00206E9D" w:rsidP="00206E9D">
      <w:pPr>
        <w:spacing w:before="200" w:after="100"/>
        <w:outlineLvl w:val="1"/>
        <w:rPr>
          <w:rFonts w:ascii="Arial" w:hAnsi="Arial" w:cs="Arial"/>
          <w:b/>
          <w:bCs/>
          <w:sz w:val="20"/>
        </w:rPr>
      </w:pPr>
      <w:bookmarkStart w:id="137" w:name="se40.7.60_112"/>
      <w:bookmarkEnd w:id="137"/>
      <w:r w:rsidRPr="00206E9D">
        <w:rPr>
          <w:rFonts w:ascii="Arial" w:hAnsi="Arial" w:cs="Arial"/>
          <w:b/>
          <w:bCs/>
          <w:sz w:val="20"/>
        </w:rPr>
        <w:t>§60.12   Circumvention.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[39 FR 9314, Mar. 8, 1974] </w:t>
      </w:r>
    </w:p>
    <w:p w:rsidR="00206E9D" w:rsidRPr="00206E9D" w:rsidRDefault="00206E9D" w:rsidP="00206E9D">
      <w:pPr>
        <w:spacing w:before="200" w:after="100"/>
        <w:outlineLvl w:val="1"/>
        <w:rPr>
          <w:rFonts w:ascii="Arial" w:hAnsi="Arial" w:cs="Arial"/>
          <w:b/>
          <w:bCs/>
          <w:sz w:val="20"/>
        </w:rPr>
      </w:pPr>
      <w:bookmarkStart w:id="138" w:name="se40.7.60_113"/>
      <w:bookmarkEnd w:id="138"/>
      <w:r w:rsidRPr="00206E9D">
        <w:rPr>
          <w:rFonts w:ascii="Arial" w:hAnsi="Arial" w:cs="Arial"/>
          <w:b/>
          <w:bCs/>
          <w:sz w:val="20"/>
        </w:rPr>
        <w:t>§60.13   Monitoring requirements.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 Except as provided under paragraph (h)(2)(iii) of this section, for a full operating hour (any clock hour with 60 minutes of unit operation), at least four valid data points are required to calculate the hourly average, </w:t>
      </w:r>
      <w:r w:rsidRPr="00206E9D">
        <w:rPr>
          <w:rFonts w:ascii="Arial" w:hAnsi="Arial" w:cs="Arial"/>
          <w:i/>
          <w:iCs/>
          <w:sz w:val="20"/>
        </w:rPr>
        <w:t>i.e.</w:t>
      </w:r>
      <w:r w:rsidRPr="00206E9D">
        <w:rPr>
          <w:rFonts w:ascii="Arial" w:hAnsi="Arial" w:cs="Arial"/>
          <w:sz w:val="20"/>
        </w:rPr>
        <w:t>, one data point in each of the 15-minute quadrants of the hour.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For any operating hour in which required maintenance or quality-assurance activities are performed: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If the unit operates in two or more quadrants of the hour, a minimum of two valid data points, separated by at least 15 minutes, is required to calculate the hourly average; 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If the unit operates in only one quadrant of the hour, at least one valid data point is required to calculate the hourly average.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For each full or partial operating hour, all valid data points shall be used to calculate the hourly average.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(vii) Owners and operators complying with the requirements of §60.7(f)(1) or (2) must include any data recorded during periods of monitor breakdown or malfunction in the data averages.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(viii) When specified in an applicable subpart, hourly averages for certain partial operating hours shall not be computed or included in the emission averages (e.g., hours with &lt; 30 minutes of unit operation under §60.47b(d)).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(ix) Either arithmetic or integrated averaging of all data may be used to calculate the hourly averages. The data may be recorded in reduced or nonreduced form (e.g., ppm pollutant and percent O</w:t>
      </w:r>
      <w:r w:rsidRPr="00206E9D">
        <w:rPr>
          <w:rFonts w:ascii="Arial" w:hAnsi="Arial" w:cs="Arial"/>
          <w:sz w:val="14"/>
          <w:szCs w:val="14"/>
          <w:vertAlign w:val="subscript"/>
        </w:rPr>
        <w:t>2</w:t>
      </w:r>
      <w:r w:rsidRPr="00206E9D">
        <w:rPr>
          <w:rFonts w:ascii="Arial" w:hAnsi="Arial" w:cs="Arial"/>
          <w:sz w:val="20"/>
        </w:rPr>
        <w:t xml:space="preserve"> or ng/J of pollutant).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 After receipt and consideration of written application, the Administrator may approve alternatives to any monitoring procedures or requirements of this part including, but not limited to the following: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Alternative monitoring requirements when the affected facility is infrequently operated.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Alternative monitoring requirements to accommodate continuous monitoring systems that require additional measurements to correct for stack moisture conditions.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(5) Alternative methods of converting pollutant concentration measurements to units of the standards.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(6) Alternative procedures for performing daily checks of zero and span drift that do not involve use of span gases or test cells.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(7) Alternatives to the A.S.T.M. test methods or sampling procedures specified by any subpart.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(9) Alternative monitoring requirements when the effluent from a single affected facility or the combined effluent from two or more affected facilities is released to the atmosphere through more than one point.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(j) An alternative to the relative accuracy (RA) test specified in Performance Specification 2 of appendix B may be requested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[40 FR 46255, Oct. 6, 1975] </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Editorial Note:</w:t>
      </w:r>
      <w:r w:rsidRPr="00206E9D">
        <w:rPr>
          <w:rFonts w:ascii="Arial" w:hAnsi="Arial" w:cs="Arial"/>
          <w:sz w:val="18"/>
          <w:szCs w:val="18"/>
        </w:rPr>
        <w:t xml:space="preserve"> For </w:t>
      </w:r>
      <w:r w:rsidRPr="00206E9D">
        <w:rPr>
          <w:rFonts w:ascii="Arial" w:hAnsi="Arial" w:cs="Arial"/>
          <w:smallCaps/>
          <w:sz w:val="18"/>
          <w:szCs w:val="18"/>
        </w:rPr>
        <w:t>Federal Register</w:t>
      </w:r>
      <w:r w:rsidRPr="00206E9D">
        <w:rPr>
          <w:rFonts w:ascii="Arial" w:hAnsi="Arial" w:cs="Arial"/>
          <w:sz w:val="18"/>
          <w:szCs w:val="18"/>
        </w:rPr>
        <w:t xml:space="preserve"> citations affecting §60.13, see the List of CFR Sections Affected, which appears in the Finding Aids section of the printed volume and at </w:t>
      </w:r>
      <w:r w:rsidRPr="00206E9D">
        <w:rPr>
          <w:rFonts w:ascii="Arial" w:hAnsi="Arial" w:cs="Arial"/>
          <w:i/>
          <w:iCs/>
          <w:sz w:val="18"/>
          <w:szCs w:val="18"/>
        </w:rPr>
        <w:t>www.fdsys.gov.</w:t>
      </w:r>
      <w:r w:rsidRPr="00206E9D">
        <w:rPr>
          <w:rFonts w:ascii="Arial" w:hAnsi="Arial" w:cs="Arial"/>
          <w:sz w:val="18"/>
          <w:szCs w:val="18"/>
        </w:rPr>
        <w:t xml:space="preserve"> </w:t>
      </w:r>
    </w:p>
    <w:p w:rsidR="00206E9D" w:rsidRPr="00206E9D" w:rsidRDefault="00206E9D" w:rsidP="00206E9D">
      <w:pPr>
        <w:spacing w:before="200" w:after="100"/>
        <w:outlineLvl w:val="1"/>
        <w:rPr>
          <w:rFonts w:ascii="Arial" w:hAnsi="Arial" w:cs="Arial"/>
          <w:b/>
          <w:bCs/>
          <w:sz w:val="20"/>
        </w:rPr>
      </w:pPr>
      <w:bookmarkStart w:id="139" w:name="se40.7.60_114"/>
      <w:bookmarkEnd w:id="139"/>
      <w:r w:rsidRPr="00206E9D">
        <w:rPr>
          <w:rFonts w:ascii="Arial" w:hAnsi="Arial" w:cs="Arial"/>
          <w:b/>
          <w:bCs/>
          <w:sz w:val="20"/>
        </w:rPr>
        <w:t>§60.14   Modification.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Emission rate shall be expressed as kg/hr of any pollutant discharged into the atmosphere for which a standard is applicable. The Administrator shall use the following to determine emission rate: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(d) [Reserved]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(e) The following shall not, by themselves, be considered modifications under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Maintenance, repair, and replacement which the Administrator determines to be routine for a source category, subject to the provisions of paragraph (c) of this section and §60.15.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An increase in production rate of an existing facility, if that increase can be accomplished without a capital expenditure on that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An increase in the hours of operation.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(6) The relocation or change in ownership of an existing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(f) Special provisions set forth under an applicable subpart of this part shall supersede any conflicting provisions of this section.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(g) Within 180 days of the completion of any physical or operational change subject to the control measures specified in paragraph (a) of this section, compliance with all applicable standards must be achieved.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This exemption shall not apply to any new unit that: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 Is designated as a replacement for an existing unit;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(ii) Qualifies under section 409(b) of the Clean Air Act for an extension of an emission limitation compliance date under section 405 of the Clean Air Act; and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(iii) Is located at a different site than the existing unit.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(k) The installation, operation, cessation, or removal of a temporary clean coal technology demonstration project is exempt from the requirements of this section. A </w:t>
      </w:r>
      <w:r w:rsidRPr="00206E9D">
        <w:rPr>
          <w:rFonts w:ascii="Arial" w:hAnsi="Arial" w:cs="Arial"/>
          <w:i/>
          <w:iCs/>
          <w:sz w:val="20"/>
        </w:rPr>
        <w:t>temporary clean coal control technology demonstration project,</w:t>
      </w:r>
      <w:r w:rsidRPr="00206E9D">
        <w:rPr>
          <w:rFonts w:ascii="Arial" w:hAnsi="Arial" w:cs="Arial"/>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(l) The reactivation of a very clean coal-fired electric utility steam generating unit is exempt from the requirements of this section.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[40 FR 58419, Dec. 16, 1975, as amended at 43 FR 34347, Aug. 3, 1978; 45 FR 5617, Jan. 23, 1980; 57 FR 32339, July 21, 1992; 65 FR 61750, Oct. 17, 2000]</w:t>
      </w:r>
    </w:p>
    <w:p w:rsidR="00206E9D" w:rsidRPr="00206E9D" w:rsidRDefault="00206E9D" w:rsidP="00206E9D">
      <w:pPr>
        <w:spacing w:before="200" w:after="100"/>
        <w:outlineLvl w:val="1"/>
        <w:rPr>
          <w:rFonts w:ascii="Arial" w:hAnsi="Arial" w:cs="Arial"/>
          <w:b/>
          <w:bCs/>
          <w:sz w:val="20"/>
        </w:rPr>
      </w:pPr>
      <w:bookmarkStart w:id="140" w:name="se40.7.60_115"/>
      <w:bookmarkEnd w:id="140"/>
      <w:r w:rsidRPr="00206E9D">
        <w:rPr>
          <w:rFonts w:ascii="Arial" w:hAnsi="Arial" w:cs="Arial"/>
          <w:b/>
          <w:bCs/>
          <w:sz w:val="20"/>
        </w:rPr>
        <w:t>§60.15   Reconstruction.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An existing facility, upon reconstruction, becomes an affected facility, irrespective of any change in emission rate.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“Reconstruction” means the replacement of components of an existing facility to such an extent that: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The fixed capital cost of the new components exceeds 50 percent of the fixed capital cost that would be required to construct a comparable entirely new facility, and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It is technologically and economically feasible to meet the applicable standards set forth in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“Fixed capital cost” means the capital needed to provide all the depreciable components.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Name and address of the owner or operator.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The location of the existing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A brief description of the existing facility and the components which are to be replaced.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A description of the existing air pollution control equipment and the proposed air pollution control equipment.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(5) An estimate of the fixed capital cost of the replacements and of constructing a comparable entirely new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(6) The estimated life of the existing facility after the replacements.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(7) A discussion of any economic or technical limitations the facility may have in complying with the applicable standards of performance after the proposed replacements.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(f) The Administrator's determination under paragraph (e) shall be based 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The fixed capital cost of the replacements in comparison to the fixed capital cost that would be required to construct a comparable entirely new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The estimated life of the facility after the replacements compared to the life of a comparable entirely new facility;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The extent to which the components being replaced cause or contribute to the emissions from the facility; and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Any economic or technical limitations on compliance with applicable standards of performance which are inherent in the proposed replacements.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(g) Individual subparts of this part may include specific provisions which refine and delimit the concept of reconstruction set forth in this section.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[40 FR 58420, Dec. 16, 1975]</w:t>
      </w:r>
    </w:p>
    <w:p w:rsidR="00206E9D" w:rsidRPr="00206E9D" w:rsidRDefault="00206E9D" w:rsidP="00206E9D">
      <w:pPr>
        <w:spacing w:before="200" w:after="100"/>
        <w:outlineLvl w:val="1"/>
        <w:rPr>
          <w:rFonts w:ascii="Arial" w:hAnsi="Arial" w:cs="Arial"/>
          <w:b/>
          <w:bCs/>
          <w:sz w:val="20"/>
        </w:rPr>
      </w:pPr>
      <w:bookmarkStart w:id="141" w:name="se40.7.60_116"/>
      <w:bookmarkEnd w:id="141"/>
      <w:r w:rsidRPr="00206E9D">
        <w:rPr>
          <w:rFonts w:ascii="Arial" w:hAnsi="Arial" w:cs="Arial"/>
          <w:b/>
          <w:bCs/>
          <w:sz w:val="20"/>
        </w:rPr>
        <w:t>§60.16   Priority list.</w:t>
      </w:r>
    </w:p>
    <w:p w:rsidR="00206E9D" w:rsidRPr="00206E9D" w:rsidRDefault="00206E9D" w:rsidP="00206E9D">
      <w:pPr>
        <w:spacing w:before="100" w:beforeAutospacing="1" w:after="100" w:afterAutospacing="1"/>
        <w:ind w:firstLine="480"/>
        <w:rPr>
          <w:rFonts w:ascii="Arial" w:hAnsi="Arial" w:cs="Arial"/>
          <w:b/>
          <w:bCs/>
          <w:smallCaps/>
          <w:sz w:val="20"/>
        </w:rPr>
      </w:pPr>
      <w:r w:rsidRPr="00206E9D">
        <w:rPr>
          <w:rFonts w:ascii="Arial" w:hAnsi="Arial" w:cs="Arial"/>
          <w:b/>
          <w:bCs/>
          <w:smallCaps/>
          <w:sz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93"/>
        <w:gridCol w:w="8717"/>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i/>
                <w:iCs/>
                <w:sz w:val="20"/>
              </w:rPr>
              <w:t>Priority Number</w:t>
            </w:r>
            <w:r w:rsidRPr="00206E9D">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i/>
                <w:iCs/>
                <w:sz w:val="20"/>
              </w:rPr>
              <w:t>Source Category</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Synthetic Organic Chemical Manufacturing Industry (SOCMI) and Volatile Organic Liquid Storage Vessels and Handling Equipment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(a) SOCMI unit processes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(b) Volatile organic liquid (VOL) storage vessels and handling equipment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(c) SOCMI fugitive sources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(d) SOCMI secondary sources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Cans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Refineries: Fugitive Sources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Paper</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Dry Cleaning</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Perchloroethylene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Petroleum solvent</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Graphic Arts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Acrylic Resins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Mineral Wool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Internal Combustion Engines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Fabric</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Industrial-Commercial-Institutional Steam Generating Units.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Incineration: Non-Municipal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Non-Metallic Mineral Processing</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Metallic Mineral Processing</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Copper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Phosphate Rock Preparation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Foundries: Steel and Gray Iron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Polyethylene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Charcoal Production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Rubber</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Tire manufacture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SBR production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Vegetable Oil</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Metal Coil</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Petroleum Transportation and Marketing</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By-Product Coke Ovens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Synthetic Fibers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Plywood Manufacture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Automobiles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Large Appliances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Crude Oil and Natural Gas Production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Aluminum</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Potash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Lightweight Aggregate Industry: Clay, Shale, and Slate</w:t>
            </w:r>
            <w:r w:rsidRPr="00206E9D">
              <w:rPr>
                <w:rFonts w:ascii="Arial" w:hAnsi="Arial" w:cs="Arial"/>
                <w:sz w:val="20"/>
                <w:vertAlign w:val="superscript"/>
              </w:rPr>
              <w:t>2</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Glass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Gypsum</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Sodium Carbonate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Secondary Zinc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Phenolic</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Urea-Melamine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Ammonia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Polystyrene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ABS-SAN Resins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Fiberglass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Polypropylene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Textile Processing</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Asphalt Processing and Asphalt Roofing Manufacture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Brick and Related Clay Products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Ceramic Clay Manufacturing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Nitrate Fertilizer</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Castable Refractories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Borax and Boric Acid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Polymers and Resins: Polyester Resins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Ammonium Sulfate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Starch</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Perlite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Phosphoric Acid: Thermal Process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Uranium Refining</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Animal Feed Defluorination (Deleted)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Urea (for fertilizer and polymers)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Detergent (Deleted)</w:t>
            </w:r>
          </w:p>
        </w:tc>
      </w:tr>
      <w:tr w:rsidR="00206E9D" w:rsidRPr="00206E9D" w:rsidTr="003628CD">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i/>
                <w:iCs/>
                <w:sz w:val="20"/>
              </w:rPr>
              <w:t>Other Source Categories</w:t>
            </w:r>
          </w:p>
        </w:tc>
      </w:tr>
      <w:tr w:rsidR="00206E9D" w:rsidRPr="00206E9D" w:rsidTr="003628CD">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Lead acid battery manufacture</w:t>
            </w:r>
            <w:r w:rsidRPr="00206E9D">
              <w:rPr>
                <w:rFonts w:ascii="Arial" w:hAnsi="Arial" w:cs="Arial"/>
                <w:sz w:val="20"/>
                <w:vertAlign w:val="superscript"/>
              </w:rPr>
              <w:t>3</w:t>
            </w:r>
          </w:p>
        </w:tc>
      </w:tr>
      <w:tr w:rsidR="00206E9D" w:rsidRPr="00206E9D" w:rsidTr="003628CD">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Organic solvent cleaning</w:t>
            </w:r>
            <w:r w:rsidRPr="00206E9D">
              <w:rPr>
                <w:rFonts w:ascii="Arial" w:hAnsi="Arial" w:cs="Arial"/>
                <w:sz w:val="20"/>
                <w:vertAlign w:val="superscript"/>
              </w:rPr>
              <w:t>3</w:t>
            </w:r>
          </w:p>
        </w:tc>
      </w:tr>
      <w:tr w:rsidR="00206E9D" w:rsidRPr="00206E9D" w:rsidTr="003628CD">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Industrial surface coating: metal furniture</w:t>
            </w:r>
            <w:r w:rsidRPr="00206E9D">
              <w:rPr>
                <w:rFonts w:ascii="Arial" w:hAnsi="Arial" w:cs="Arial"/>
                <w:sz w:val="20"/>
                <w:vertAlign w:val="superscript"/>
              </w:rPr>
              <w:t>3</w:t>
            </w:r>
          </w:p>
        </w:tc>
      </w:tr>
      <w:tr w:rsidR="00206E9D" w:rsidRPr="00206E9D" w:rsidTr="003628CD">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Stationary gas turbines</w:t>
            </w:r>
            <w:r w:rsidRPr="00206E9D">
              <w:rPr>
                <w:rFonts w:ascii="Arial" w:hAnsi="Arial" w:cs="Arial"/>
                <w:sz w:val="20"/>
                <w:vertAlign w:val="superscript"/>
              </w:rPr>
              <w:t>4</w:t>
            </w:r>
          </w:p>
        </w:tc>
      </w:tr>
      <w:tr w:rsidR="00206E9D" w:rsidRPr="00206E9D" w:rsidTr="003628CD">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Municipal solid waste landfills</w:t>
            </w:r>
            <w:r w:rsidRPr="00206E9D">
              <w:rPr>
                <w:rFonts w:ascii="Arial" w:hAnsi="Arial" w:cs="Arial"/>
                <w:sz w:val="20"/>
                <w:vertAlign w:val="superscript"/>
              </w:rPr>
              <w:t>4</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1</w:t>
      </w:r>
      <w:r w:rsidRPr="00206E9D">
        <w:rPr>
          <w:rFonts w:ascii="Arial" w:hAnsi="Arial" w:cs="Arial"/>
          <w:sz w:val="20"/>
        </w:rPr>
        <w:t>Low numbers have highest priority, e.g., No. 1 is high priority, No. 59 is low priority.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2</w:t>
      </w:r>
      <w:r w:rsidRPr="00206E9D">
        <w:rPr>
          <w:rFonts w:ascii="Arial" w:hAnsi="Arial" w:cs="Arial"/>
          <w:sz w:val="20"/>
        </w:rPr>
        <w:t>Formerly titled “Sintering: Clay and Fly Ash”.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3</w:t>
      </w:r>
      <w:r w:rsidRPr="00206E9D">
        <w:rPr>
          <w:rFonts w:ascii="Arial" w:hAnsi="Arial" w:cs="Arial"/>
          <w:sz w:val="20"/>
        </w:rPr>
        <w:t>Minor source category, but included on list since an NSPS is being developed for that source category.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4</w:t>
      </w:r>
      <w:r w:rsidRPr="00206E9D">
        <w:rPr>
          <w:rFonts w:ascii="Arial" w:hAnsi="Arial" w:cs="Arial"/>
          <w:sz w:val="20"/>
        </w:rPr>
        <w:t>Not prioritized, since an NSPS for this major source category has already been promulgated.</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[47 FR 951, Jan. 8, 1982, as amended at 47 FR 31876, July 23, 1982; 51 FR 42796, Nov. 25, 1986; 52 FR 11428, Apr. 8, 1987; 61 FR 9919, Mar. 12, 1996] </w:t>
      </w:r>
    </w:p>
    <w:p w:rsidR="00206E9D" w:rsidRPr="00206E9D" w:rsidRDefault="00206E9D" w:rsidP="00206E9D">
      <w:pPr>
        <w:spacing w:before="200" w:after="100"/>
        <w:outlineLvl w:val="1"/>
        <w:rPr>
          <w:rFonts w:ascii="Arial" w:hAnsi="Arial" w:cs="Arial"/>
          <w:b/>
          <w:bCs/>
          <w:sz w:val="20"/>
        </w:rPr>
      </w:pPr>
      <w:bookmarkStart w:id="142" w:name="se40.7.60_117"/>
      <w:bookmarkEnd w:id="142"/>
      <w:r w:rsidRPr="00206E9D">
        <w:rPr>
          <w:rFonts w:ascii="Arial" w:hAnsi="Arial" w:cs="Arial"/>
          <w:b/>
          <w:bCs/>
          <w:sz w:val="20"/>
        </w:rPr>
        <w:t>§60.17   Incorporations by reference.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206E9D">
        <w:rPr>
          <w:rFonts w:ascii="Arial" w:hAnsi="Arial" w:cs="Arial"/>
          <w:smallCaps/>
          <w:sz w:val="20"/>
        </w:rPr>
        <w:t>Federal Register</w:t>
      </w:r>
      <w:r w:rsidRPr="00206E9D">
        <w:rPr>
          <w:rFonts w:ascii="Arial" w:hAnsi="Arial" w:cs="Arial"/>
          <w:sz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206E9D">
        <w:rPr>
          <w:rFonts w:ascii="Arial" w:hAnsi="Arial" w:cs="Arial"/>
          <w:i/>
          <w:iCs/>
          <w:sz w:val="20"/>
        </w:rPr>
        <w:t>http://www.archives.gov/federal_register/code_of_federal_regulations/ibr_locations.html.</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American Gas Association, available through ILI Infodisk, 610 Winters Avenue, Paramus, New Jersey 07652: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American Gas Association Report No. 3: Orifice Metering for Natural Gas and Other Related Hydrocarbon Fluids, Part 1: General Equations and Uncertainty Guidelines (1990),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American Gas Association Report No. 3: Orifice Metering for Natural Gas and Other Related Hydrocarbon Fluids, Part 2: Specification and Installation Requirements (2000),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American Gas Association Report No. 11: Measurement of Natural Gas by Coriolis Meter (2003),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American Gas Association Transmission Measurement Committee Report No. 7: Measurement of Gas by Turbine Meters (Revised February 2006),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(d) The following material is available for purchase from the American National Standards Institute (ANSI), 25 W. 43rd Street, 4th Floor, New York, NY 10036, Telephone (212) 642-4980, and is also available at the following Web site: </w:t>
      </w:r>
      <w:r w:rsidRPr="00206E9D">
        <w:rPr>
          <w:rFonts w:ascii="Arial" w:hAnsi="Arial" w:cs="Arial"/>
          <w:i/>
          <w:iCs/>
          <w:sz w:val="20"/>
        </w:rPr>
        <w:t>http://www.ansi.org</w:t>
      </w:r>
      <w:r w:rsidRPr="00206E9D">
        <w:rPr>
          <w:rFonts w:ascii="Arial" w:hAnsi="Arial" w:cs="Arial"/>
          <w:sz w:val="20"/>
        </w:rPr>
        <w: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ANSI No. C12.20-2010 American National Standard for Electricity Meters—0.2 and 0.5 Accuracy Classes (Approved August 31, 2010), IBR approved for §60.5535(d).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American Petroleum Institute (API), 1220 L Street NW., Washington, DC 20005.</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API Publication 2517, Evaporation Loss from External Floating Roof Tanks, Second Edition, February 1980, IBR approved for §§60.111(i), 60.111a(f), and 60.116b(e).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API Manual of Petroleum Measurement Standards, Chapter 22—Testing Protocol, Section 2—Differential Pressure Flow Measurement Devices, First Edition, August 2005,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American Public Health Association, 1015 18th Street NW., Washington, DC 20036.</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“Standard Methods for the Examination of Water and Wastewater,” 16th edition, 1985. Method 303F: “Determination of Mercury by the Cold Vapor Technique.” Incorporated by reference for appendix A-8 to part 60, Method 29, §§9.2.3, 10.3, and 11.1.3.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2540 G. Total, Fixed, and Volatile Solids in Solid and Semisolid Samples, in Standard Methods for the Examination of Water and Wastewater, 20th Edition, 1998, IBR approved for §60.154(b).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(g) The following material is available for purchase from the American Society of Mechanical Engineers (ASME), Two Park Avenue, New York, NY 10016-5990, Telephone (800) 843-2763, and is also available at the following Web site: </w:t>
      </w:r>
      <w:r w:rsidRPr="00206E9D">
        <w:rPr>
          <w:rFonts w:ascii="Arial" w:hAnsi="Arial" w:cs="Arial"/>
          <w:i/>
          <w:iCs/>
          <w:sz w:val="20"/>
        </w:rPr>
        <w:t>http://www.asme.org.</w:t>
      </w:r>
      <w:r w:rsidRPr="00206E9D">
        <w:rPr>
          <w:rFonts w:ascii="Arial" w:hAnsi="Arial" w:cs="Arial"/>
          <w:sz w:val="20"/>
        </w:rPr>
        <w:t xml:space="preserve">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ASME Interim Supplement 19.5 on Instruments and Apparatus: Application, Part II of Fluid Meters, 6th Edition (1971), IBR approved for §§60.58a(h), 60.58b(i), 60.1320(a), and 60.1810(a).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ASME MFC-3M-2004, Measurement of Fluid Flow in Pipes Using Orifice, Nozzle, and Venturi,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ASME/ANSI MFC-4M-1986 (Reaffirmed 2008), Measurement of Gas Flow by Turbine 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ASME/ANSI MFC-5M-1985 (Reaffirmed 2006), Measurement of Liquid Flow in Closed Conduits Using Transit-Time Ultrasonic Flowmeters,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 ASME MFC-6M-1998 (Reaffirmed 2005), Measurement of Fluid Flow in Pipes Using Vortex Flowmeters,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 ASME/ANSI MFC-7M-1987 (Reaffirmed 2006), Measurement of Gas Flow by Means of Critical Flow Venturi Nozzles,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 ASME/ANSI MFC-9M-1988 (Reaffirmed 2006), Measurement of Liquid Flow in Closed Conduits by Weighing Method,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 ASME MFC-11M-2006, Measurement of Fluid Flow by Means of Coriolis Mass Flowmeters,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 ASME MFC-14M-2003, Measurement of Fluid Flow Using Small Bore Precision Orifice 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 ASME MFC-16-2007, Measurement of Liquid Flow in Closed Conduits with Electromagnetic Flowmeters,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 ASME MFC-18M-2001, Measurement of Fluid Flow Using Variable Area 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 ASME MFC-22-2007, Measurement of Liquid by Turbine Flowmeters,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 ASME PTC 4.1-1964 (Reaffirmed 1991), Power Test Codes: Test Code for Steam Generating Units (with 1968 and 1969 Addenda), IBR approved for §§60.46b, 60.58a(h), 60.58b(i), 60.1320(a), and 60.1810(a).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 ASME PTC 22-2014, Gas Turbines: Performance Test Codes, (Issued December 31, 2014), IBR approved for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 ASME PTC 46-1996, Performance Test Code on Overall Plant Performance, (Issued October 15, 1997), IBR approved for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 ASME QRO-1-1994, Standard for the Qualification and Certification of Resource Recovery Facility Operators, IBR approved for §§60.54b(a) and (b), 60.56a, 60.1185(a) and (c), and 60.1675(a) and (c).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(h) The following material is available for purchase from ASTM International, 100 Barr Harbor Drive, P.O. Box CB700, West Conshohocken, Pennsylvania 19428-2959, (800) 262-1373, </w:t>
      </w:r>
      <w:r w:rsidRPr="00206E9D">
        <w:rPr>
          <w:rFonts w:ascii="Arial" w:hAnsi="Arial" w:cs="Arial"/>
          <w:i/>
          <w:iCs/>
          <w:sz w:val="20"/>
        </w:rPr>
        <w:t>http://www.astm.org.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ASTM A99-76, Standard Specification for Ferromanganese,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ASTM A99-82 (Reapproved 1987), Standard Specification for Ferromanganese,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ASTM A100-69, Standard Specification for Ferrosilicon,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ASTM A100-74, Standard Specification for Ferrosilicon,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 ASTM A100-93, Standard Specification for Ferrosilicon,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 ASTM A101-73, Standard Specification for Ferrochromium,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 ASTM A101-93, Standard Specification for Ferrochromium,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 ASTM A482-76, Standard Specification for Ferrochromesilicon,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 ASTM A482-93, Standard Specification for Ferrochromesilicon,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 ASTM A483-64, Standard Specification for Silicomanganese,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 ASTM A483-74 (Reapproved 1988), Standard Specification for Silicomanganese,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 ASTM A495-76, Standard Specification for Calcium-Silicon and Calcium Manganese-Silicon,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 ASTM A495-94, Standard Specification for Calcium-Silicon and Calcium Manganese-Silicon, IBR approved for §60.261.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 ASTM D86-78, Distillation of Petroleum Products, IBR approved for §§60.562-2(d), 60.593(d), 60.593a(d), 60.633(h).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 ASTM D86-82, Distillation of Petroleum Products, IBR approved for §§60.562-2(d), 60.593(d), 60.593a(d), 60.633(h).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 ASTM D86-90, Distillation of Petroleum Products, IBR approved for §§60.562-2(d), 60.593(d), 60.593a(d), 60.633(h).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 ASTM D86-93, Distillation of Petroleum Products, IBR approved for §§60.562-2(d), 60.593(d), 60.593a(d), 60.633(h).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 ASTM D86-95, Distillation of Petroleum Products, IBR approved for §§60.562-2(d), 60.593(d), 60.593a(d), 60.633(h).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 ASTM D86-96, Distillation of Petroleum Products, (Approved April 10, 1996), IBR approved for §§60.562-2(d), 60.593(d), 60.593a(d), 60.633(h), 60.5401(f), 60.5401a(f).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 ASTM D129-64, Standard Test Method for Sulfur in Petroleum Products (General Bomb Method), IBR approved for §§60.106(j) and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(21) ASTM D129-78, Standard Test Method for Sulfur in Petroleum Products (General Bomb Method), IBR approved for §§60.106(j) and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(22) ASTM D129-95, Standard Test Method for Sulfur in Petroleum Products (General Bomb Method), IBR approved for §§60.106(j) and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(23) ASTM D129-00, Standard Test Method for Sulfur in Petroleum Products (General Bomb Method),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(24) ASTM D129-00 (Reapproved 2005), Standard Test Method for Sulfur in Petroleum Products (General Bomb Method),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(25) ASTM D240-76, Standard Test Method for Heat of Combustion of Liquid Hydrocarbon Fuels by Bomb Calorimeter, IBR approved for §§60.46(c), 60.296(b), and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(26) ASTM D240-92, Standard Test Method for Heat of Combustion of Liquid Hydrocarbon Fuels by Bomb Calorimeter, IBR approved for §§60.46(c), 60.296(b), and appendix A-7: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(27) ASTM D240-02 (Reapproved 2007), Standard Test Method for Heat of Combustion of Liquid Hydrocarbon Fuels by Bomb Calorimeter, (Approved May 1, 2007),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(28) ASTM D270-65, Standard Method of Sampling Petroleum and Petroleum Products, IBR approved for appendix A-7 to part 60: Method 19, Section 12.5.2.2.1.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(29) ASTM D270-75, Standard Method of Sampling Petroleum and Petroleum Products, IBR approved for appendix A-7 to part 60: Method 19, Section 12.5.2.2.1.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(30) ASTM D323-82, Test Method for Vapor Pressure of Petroleum Products (Reid Method), IBR approved for §§60.111(l), 60.111a(g), 60.111b, and 60.116b(f).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(31) ASTM D323-94, Test Method for Vapor Pressure of Petroleum Products (Reid Method), IBR approved for §§60.111(l), 60.111a(g), 60.111b, and 60.116b(f).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(32) ASTM D388-77, Standard Specification for Classification of Coals by Rank, IBR approved for §§60.41, 60.45(f), 60.41Da, 60.41b, 60.41c, and 60.251.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(33) ASTM D388-90, Standard Specification for Classification of Coals by Rank, IBR approved for §§60.41, 60.45(f), 60.41Da, 60.41b, 60.41c, and 60.251.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(34) ASTM D388-91, Standard Specification for Classification of Coals by Rank, IBR approved for §§60.41, 60.45(f), 60.41Da, 60.41b, 60.41c, and 60.251.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(35) ASTM D388-95, Standard Specification for Classification of Coals by Rank, IBR approved for §§60.41, 60.45(f), 60.41Da, 60.41b, 60.41c, and 60.251.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(36) ASTM D388-98a, Standard Specification for Classification of Coals by Rank, IBR approved for §§60.41, 60.45(f), 60.41Da, 60.41b, 60.41c, and 60.251.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(37) ASTM D388-99 (Reapproved 2004)</w:t>
      </w:r>
      <w:r w:rsidRPr="00206E9D">
        <w:rPr>
          <w:rFonts w:ascii="Arial" w:hAnsi="Arial" w:cs="Arial"/>
          <w:sz w:val="14"/>
          <w:szCs w:val="14"/>
          <w:vertAlign w:val="superscript"/>
        </w:rPr>
        <w:t>ϵ1</w:t>
      </w:r>
      <w:r w:rsidRPr="00206E9D">
        <w:rPr>
          <w:rFonts w:ascii="Arial" w:hAnsi="Arial" w:cs="Arial"/>
          <w:sz w:val="20"/>
        </w:rPr>
        <w:t xml:space="preserve"> Standard Classification of Coals by Rank, IBR approved for §§60.41, 60.45(f), 60.41Da, 60.41b, 60.41c, 60.251, and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(38) ASTM D396-78, Standard Specification for Fuel Oils, IBR approved for §§60.41b, 60.41c, 60.111(b), and 60.111a(b).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(39) ASTM D396-89, Standard Specification for Fuel Oils, IBR approved for §§60.41b, 60.41c, 60.111(b), and 60.111a(b).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(40) ASTM D396-90, Standard Specification for Fuel Oils, IBR approved for §§60.41b, 60.41c, 60.111(b), and 60.111a(b).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(41) ASTM D396-92, Standard Specification for Fuel Oils, IBR approved for §§60.41b, 60.41c, 60.111(b), and 60.111a(b).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(42) ASTM D396-98, Standard Specification for Fuel Oils, IBR approved for §§60.41b, 60.41c, 60.111(b), 60.111a(b), and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(43) ASTM D975-78, Standard Specification for Diesel Fuel Oils, IBR approved for §§60.111(b) and 60.111a(b).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(44) ASTM D975-96, Standard Specification for Diesel Fuel Oils, IBR approved for §§60.111(b) and 60.111a(b).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(45) ASTM D975-98a, Standard Specification for Diesel Fuel Oils, IBR approved for §§60.111(b) and 60.111a(b).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(46) ASTM D975-08a, Standard Specification for Diesel Fuel Oils, IBR approved for §§60.41b 60.41c, and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(47) ASTM D1072-80, Standard Test Method for Total Sulfur in Fuel Gases,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(48) ASTM D1072-90 (Reapproved 1994), Standard Test Method for Total Sulfur in Fuel Gases,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(49) ASTM D1072-90 (Reapproved 1999), Standard Test Method for Total Sulfur in Fuel Gases,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(50) ASTM D1137-53, Standard Method for Analysis of Natural Gases and Related Types of Gaseous Mixtures by the Mass Spectrometer,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(51) ASTM D1137-75, Standard Method for Analysis of Natural Gases and Related Types of Gaseous Mixtures by the Mass Spectrometer,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(54) ASTM D1266-87, Standard Test Method for Sulfur in Petroleum Products (Lamp Method), IBR approved for §§60.106(j) and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(55) ASTM D1266-91, Standard Test Method for Sulfur in Petroleum Products (Lamp Method), IBR approved for §§60.106(j) and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(56) ASTM D1266-98, Standard Test Method for Sulfur in Petroleum Products (Lamp Method), IBR approved for §§60.106(j) and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(57) ASTM D1266-98 (Reapproved 2003)</w:t>
      </w:r>
      <w:r w:rsidRPr="00206E9D">
        <w:rPr>
          <w:rFonts w:ascii="Arial" w:hAnsi="Arial" w:cs="Arial"/>
          <w:sz w:val="14"/>
          <w:szCs w:val="14"/>
          <w:vertAlign w:val="superscript"/>
        </w:rPr>
        <w:t>ε,1</w:t>
      </w:r>
      <w:r w:rsidRPr="00206E9D">
        <w:rPr>
          <w:rFonts w:ascii="Arial" w:hAnsi="Arial" w:cs="Arial"/>
          <w:sz w:val="20"/>
        </w:rPr>
        <w:t xml:space="preserve"> Standard Test Method for Sulfur in Petroleum Products (Lamp Method),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(58) ASTM D1475-60 (Reapproved 1980), Standard Test Method for Density of Paint, Varnish Lacquer, and Related Products, IBR approved for §60.435(d), appendix A-8 to part 60: Method 24, Section 6.1; and Method 24A, Sections 6.5 and 7.1.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(59) ASTM D1475-90, Standard Test Method for Density of Paint, Varnish Lacquer, and Related Products, IBR approved for §60.435(d), appendix A-8 to part 60: Method 24, Section 6.1; and Method 24A, §§6.5 and 7.1.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(60) ASTM D1552-83, Standard Test Method for Sulfur in Petroleum Products (High-Temperature Method), IBR approved for §§60.106(j), 60.335(b), and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(61) ASTM D1552-95, Standard Test Method for Sulfur in Petroleum Products (High-Temperature Method), IBR approved for §§60.106(j), 60.335(b), and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(62) ASTM D1552-01, Standard Test Method for Sulfur in Petroleum Products (High-Temperature Method), IBR approved for §§60.106(j), 60.335(b), and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(63) ASTM D1552-03, Standard Test Method for Sulfur in Petroleum Products (High-Temperature Method),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(64) ASTM D1826-77, Standard Test Method for Calorific Value of Gases in Natural Gas Range by Continuous Recording Calorimeter, IBR approved for §§60.45(f), 60.46(c), 60.296(b), and appendix A-7 to part 60: Method 19, Section 12.3.2.4.</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(65) ASTM D1826-94, Standard Test Method for Calorific Value of Gases in Natural Gas Range by Continuous Recording Calorimeter, IBR approved for §§60.45(f), 60.46(c), 60.296(b), and appendix A-7 to part 60: Method 19, Section 12.3.2.4.</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(66) ASTM D1826-94 (Reapproved 2003), Standard Test Method for Calorific (Heating) Value of Gases in Natural Gas Range by Continuous Recording Calorimeter, (Approved May 10, 2003),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(67) ASTM D1835-87, Standard Specification for Liquefied Petroleum (LP) Gases, IBR approved for §§60.41Da, 60.41b, and 60.41c.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(68) ASTM D1835-91, Standard Specification for Liquefied Petroleum (LP) Gases, IBR approved for §§60.41Da, 60.41b, and 60.41c.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(69) ASTM D1835-97, Standard Specification for Liquefied Petroleum (LP) Gases, IBR approved for §§60.41Da, 60.41b, and 60.41c.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(70) ASTM D1835-03a, Standard Specification for Liquefied Petroleum (LP) Gases, IBR approved for §§60.41Da, 60.41b, and 60.41c.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(71) ASTM D1945-64, Standard Method for Analysis of Natural Gas by Gas Chromatography,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(72) ASTM D1945-76, Standard Method for Analysis of Natural Gas by Gas Chromatography,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(73) ASTM D1945-91, Standard Method for Analysis of Natural Gas by Gas Chromatography,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(74) ASTM D1945-96, Standard Method for Analysis of Natural Gas by Gas Chromatography,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(75) ASTM D1945-03 (Reapproved 2010), Standard Method for Analysis of Natural Gas by Gas Chromatography, (Approved January 1, 2010), IBR approved for §§60.107a(d), 60.5413(d), 60.5413a(d).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(76) ASTM D1946-77, Standard Method for Analysis of Reformed Gas by Gas Chromatography, IBR approved for §§60.18(f), 60.45(f), 60.564(f), 60.614(e), 60.664(e), and 60.704(d).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(77) ASTM D1946-90 (Reapproved 1994), Standard Method for Analysis of Reformed Gas by Gas Chromatography, IBR approved for §§60.18(f), 60.45(f), 60.564(f), 60.614(e), 60.664(e), and 60.704(d).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(78) ASTM D1946-90 (Reapproved 2006), Standard Method for Analysis of Reformed Gas by Gas Chromatography, (Approved June 1, 2006),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(79) ASTM D2013-72, Standard Method of Preparing Coal Samples for Analysis,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(80) ASTM D2013-86, Standard Method of Preparing Coal Samples for Analysis,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(81) ASTM D2015-77 (Reapproved 1978), Standard Test Method for Gross Calorific Value of Solid Fuel by the Adiabatic Bomb Calorimeter, IBR approved for §§60.45(f), 60.46(c), and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(82) ASTM D2015-96, Standard Test Method for Gross Calorific Value of Solid Fuel by the Adiabatic Bomb Calorimeter, IBR approved for §§60.45(f), 60.46(c), and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(83) ASTM D2016-74, Standard Test Methods for Moisture Content of Wood, IBR approved for appendix A-8 to part 60: Method 28, Section 16.1.1.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(84) ASTM D2016-83, Standard Test Methods for Moisture Content of Wood, IBR approved for appendix A-8 to part 60: Method 28, Section 16.1.1.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(85) ASTM D2234-76, Standard Methods for Collection of a Gross Sample of Coal, IBR approved for appendix A-7 to part 60: Method 19, Section 12.5.2.1.1.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(86) ASTM D2234-96, Standard Methods for Collection of a Gross Sample of Coal, IBR approved for appendix A-7 to part 60: Method 19, Section 12.5.2.1.1.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(87) ASTM D2234-97b, Standard Methods for Collection of a Gross Sample of Coal, IBR approved for appendix A-7 to part 60: Method 19, Section 12.5.2.1.1.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(88) ASTM D2234-98, Standard Methods for Collection of a Gross Sample of Coal, IBR approved for appendix A-7 to part 60: Method 19, Section 12.5.2.1.1.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(89) ASTM D2369-81, Standard Test Method for Volatile Content of Coatings, IBR approved for appendix A-8 to part 60: Method 24, Section 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(90) ASTM D2369-87, Standard Test Method for Volatile Content of Coatings, IBR approved for appendix A-8 to part 60: Method 24, Section 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(91) ASTM D2369-90, Standard Test Method for Volatile Content of Coatings, IBR approved for appendix A-8 to part 60: Method 24, Section 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(92) ASTM D2369-92, Standard Test Method for Volatile Content of Coatings, IBR approved for appendix A-8 to part 60: Method 24, Section 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(93) ASTM D2369-93, Standard Test Method for Volatile Content of Coatings, IBR approved for appendix A-8 to part 60: Method 24, Section 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(94) ASTM D2369-95, Standard Test Method for Volatile Content of Coatings, IBR approved for appendix A-8 to part 60: Method 24, Section 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(95) ASTM D2382-76, Heat of Combustion of Hydrocarbon Fuels by Bomb Calorimeter (High-Precision Method), IBR approved for §§60.18(f), 60.485(g), 60.485a(g), 60.564(f), 60.614(e), 60.664(e), and 60.704(d).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(96) ASTM D2382-88, Heat of Combustion of Hydrocarbon Fuels by Bomb Calorimeter (High-Precision Method), IBR approved for §§60.18(f), 60.485(g), 60.485a(g), 60.564(f), 60.614(e), 60.664(e), and 60.704(d).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(97) ASTM D2504-67, Noncondensable Gases in C3 and Lighter Hydrocarbon Products by Gas Chromatography, IBR approved for §§60.485(g) and 60.485a(g).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(98) ASTM D2504-77, Noncondensable Gases in C3 and Lighter Hydrocarbon Products by Gas Chromatography, IBR approved for §§60.485(g) and 60.485a(g).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(99) ASTM D2504-88 (Reapproved 1993), Noncondensable Gases in C3 and Lighter Hydrocarbon Products by Gas Chromatography, IBR approved for §§60.485(g) and 60.485a(g).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(100) ASTM D2584-68(Reapproved 1985), Standard Test Method for Ignition Loss of Cured Reinforced Resins, IBR approved for §60.685(c).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(101) ASTM D2584-94, Standard Test Method for Ignition Loss of Cured Reinforced Resins, IBR approved for §60.685(c).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(102) ASTM D2597-94 (Reapproved 1999), Standard Test Method for Analysis of Demethanized Hydrocarbon Liquid Mixtures Containing Nitrogen and Carbon Dioxide by Gas Chromatography,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(103) ASTM D2622-87, Standard Test Method for Sulfur in Petroleum Products by Wavelength Dispersive X-Ray Fluorescence Spectrometry, IBR approved for §§60.106(j) and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(104) ASTM D2622-94, Standard Test Method for Sulfur in Petroleum Products by Wavelength Dispersive X-Ray Fluorescence Spectrometry, IBR approved for §§60.106(j) and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(105) ASTM D2622-98, Standard Test Method for Sulfur in Petroleum Products by Wavelength Dispersive X-Ray Fluorescence Spectrometry, IBR approved for §§60.106(j) and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(106) ASTM D2622-05, Standard Test Method for Sulfur in Petroleum Products by Wavelength Dispersive X-Ray Fluorescence Spectrometry,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(107) ASTM D2879-83Test Method for Vapor Pressure-Temperature Relationship and Initial Decomposition Temperature of Liquids by Isoteniscope, IBR approved for §§60.111b(f)(3), 60.116b(e), 60.116b(f), 60.485(e), and 60.485a(e).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(108) ASTM D2879-96, Test Method for Vapor Pressure-Temperature Relationship and Initial Decomposition Temperature of Liquids by Isoteniscope, IBR approved for §§60.111b(f)(3), 60.116b(e), 60.116b(f), 60.485(e), and 60.485a(e).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(109) ASTM D2879-97, Test Method for Vapor Pressure-Temperature Relationship and Initial Decomposition Temperature of Liquids by Isoteniscope, IBR approved for §§60.111b(f)(3), 60.116b(e), 60.116b(f), 60.485(e), and 60.485a(e).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(110) ASTM D2880-78, Standard Specification for Gas Turbine Fuel Oils, IBR approved for §§60.111(b), 60.111a(b), and 60.335(d).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(111) ASTM D2880-96, Standard Specification for Gas Turbine Fuel Oils, IBR approved for §§60.111(b), 60.111a(b), and 60.335(d).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(112) ASTM D2908-74, Standard Practice for Measuring Volatile Organic Matter in Water by Aqueous-Injection Gas Chromatography, IBR approved for §60.564(j).</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(113) ASTM D2908-91, Standard Practice for Measuring Volatile Organic Matter in Water by Aqueous-Injection Gas Chromatography, IBR approved for §60.564(j).</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(117) ASTM D3173-73, Standard Test Method for Moisture in the Analysis Sample of Coal and Coke,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(118) ASTM D3173-87, Standard Test Method for Moisture in the Analysis Sample of Coal and Coke,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(119) ASTM D3176-74, Standard Method for Ultimate Analysis of Coal and Coke, IBR approved for §60.45(f)(5)(i) and appendix A-7 to part 60: Method 19, Section 12.3.2.3.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(120) ASTM D3176-89, Standard Method for Ultimate Analysis of Coal and Coke, IBR approved for §60.45(f)(5)(i) and appendix A-7 to part 60: Method 19, Section 12.3.2.3.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(121) ASTM D3177-75, Standard Test Method for Total Sulfur in the Analysis Sample of Coal and Coke,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(122) ASTM D3177-89, Standard Test Method for Total Sulfur in the Analysis Sample of Coal and Coke,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(123) ASTM D3178-73 (Reapproved 1979), Standard Test Methods for Carbon and Hydrogen in the Analysis Sample of Coal and Coke,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(124) ASTM D3178-89, Standard Test Methods for Carbon and Hydrogen in the Analysis Sample of Coal and Coke, IBR approved for §60.45(f).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(125) ASTM D3246-81, Standard Test Method for Sulfur in Petroleum Gas by Oxidative Microcoulometry,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(126) ASTM D3246-92, Standard Test Method for Sulfur in Petroleum Gas by Oxidative Microcoulometry,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(127) ASTM D3246-96, Standard Test Method for Sulfur in Petroleum Gas by Oxidative Microcoulometry,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(128) ASTM D3246-05, Standard Test Method for Sulfur in Petroleum Gas by Oxidative Microcoulometry, IBR approved for §60.4415(a)(1).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(129) ASTM D3270-73T, Standard Test Methods for Analysis for Fluoride Content of the Atmosphere and Plant Tissues (Semiautomated Method), IBR approved for appendix A-5 to part 60: Method 13A, Section 16.1.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(130) ASTM D3270-80, Standard Test Methods for Analysis for Fluoride Content of the Atmosphere and Plant Tissues (Semiautomated Method), IBR approved for appendix A-5 to part 60: Method 13A, Section 16.1.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(131) ASTM D3270-91, Standard Test Methods for Analysis for Fluoride Content of the Atmosphere and Plant Tissues (Semiautomated Method), IBR approved for appendix A-5 to part 60: Method 13A, Section 16.1.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(132) ASTM D3270-95, Standard Test Methods for Analysis for Fluoride Content of the Atmosphere and Plant Tissues (Semiautomated Method), IBR approved for appendix A-5 to part 60: Method 13A, Section 16.1.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(133) ASTM D3286-85, Standard Test Method for Gross Calorific Value of Coal and Coke by the Isoperibol Bomb Calorimeter,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(134) ASTM D3286-96, Standard Test Method for Gross Calorific Value of Coal and Coke by the Isoperibol Bomb Calorimeter,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(135) ASTM D3370-76, Standard Practices for Sampling Water, IBR approved for §60.564(j).</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(136) ASTM D3370-95a, Standard Practices for Sampling Water, IBR approved for §60.564(j).</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(137) ASTM D3588-98 (Reapproved 2003), Standard Practice for Calculating Heat Value, Compressibility Factor, and Relative Density of Gaseous Fuels, (Approved May 10, 2003), IBR approved for §§60.107a(d), 60.5413(d), and 60.5413a(d).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(138) ASTM D3699-08, Standard Specification for Kerosine, including Appendix X1, (Approved September 1, 2008), IBR approved for §§60.41b, 60.41c, and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(139) ASTM D3792-79, Standard Test Method for Water Content of Water-Reducible Paints by Direct Injection into a Gas Chromatograph, IBR approved for appendix A-7 to part 60: Method 24, Section 6.3.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(140) ASTM D3792-91, Standard Test Method for Water Content of Water-Reducible Paints by Direct Injection into a Gas Chromatograph, IBR approved for appendix A-7 to part 60: Method 24, Section 6.3.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(141) ASTM D4017-81, Standard Test Method for Water in Paints and Paint Materials by the Karl Fischer Titration Method, IBR approved for appendix A-7 to part 60: Method 24, Section 6.4.</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(142) ASTM D4017-90, Standard Test Method for Water in Paints and Paint Materials by the Karl Fischer Titration Method, IBR approved for appendix A-7 to part 60: Method 24, Section 6.4.</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(143) ASTM D4017-96a, Standard Test Method for Water in Paints and Paint Materials by the Karl Fischer Titration Method, IBR approved for appendix A-7 to part 60: Method 24, Section 6.4.</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(144) ASTM D4057-81, Standard Practice for Manual Sampling of Petroleum and Petroleum Products, IBR approved for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(145) ASTM D4057-95, Standard Practice for Manual Sampling of Petroleum and Petroleum Products, IBR approved for appendix A-7 to part 60: Method 19, Section 12.5.2.2.3.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(146) ASTM D4057-95 (Reapproved 2000), Standard Practice for Manual Sampling of Petroleum and Petroleum Products,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(147) ASTM D4084-82, Standard Test Method for Analysis of Hydrogen Sulfide in Gaseous Fuels (Lead Acetate Reaction Rate Method), IBR approved for §60.334(h).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(148) ASTM D4084-94, Standard Test Method for Analysis of Hydrogen Sulfide in Gaseous Fuels (Lead Acetate Reaction Rate Method), IBR approved for §60.334(h).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(149) ASTM D4084-05, Standard Test Method for Analysis of Hydrogen Sulfide in Gaseous Fuels (Lead Acetate Reaction Rate Method), IBR approved for §§60.4360 and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(150) ASTM D4177-95, Standard Practice for Automatic Sampling of Petroleum and Petroleum Products, IBR approved for appendix A-7 to part 60: Method 19, Section 12.5.2.2.1.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(151) ASTM D4177-95 (Reapproved 2000), Standard Practice for Automatic Sampling of Petroleum and Petroleum Products,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(152) ASTM D4239-85, Standard Test Methods for Sulfur in the Analysis Sample of Coal and Coke Using High Temperature Tube Furnace Combustion Methods,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(153) ASTM D4239-94, Standard Test Methods for Sulfur in the Analysis Sample of Coal and Coke Using High Temperature Tube Furnace Combustion Methods,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(154) ASTM D4239-97, Standard Test Methods for Sulfur in the Analysis Sample of Coal and Coke Using High Temperature Tube Furnace Combustion Methods, IBR approved for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(155) ASTM D4294-02, Standard Test Method for Sulfur in Petroleum and Petroleum Products by Energy-Dispersive X-Ray Fluorescence Spectrometry,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(156) ASTM D4294-03, Standard Test Method for Sulfur in Petroleum and Petroleum Products by Energy-Dispersive X-Ray Fluorescence Spectrometry,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(157) ASTM D4442-84, Standard Test Methods for Direct Moisture Content Measurement in Wood and Wood-base Materials, IBR approved for appendix A-8 to part 60: Method 28, Section 16.1.1.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(158) ASTM D4442-92, Standard Test Methods for Direct Moisture Content Measurement in Wood and Wood-base Materials, IBR approved for appendix A-8 to part 60: Method 28, Section 16.1.1.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(159) ASTM D4444-92, Standard Test Methods for Use and Calibration of Hand-Held Moisture Meters, IBR approved for appendix A-8 to part 60: Method 28, Section 16.1.1.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(160) ASTM D4457-85 (Reapproved 1991), Test Method for Determination of Dichloromethane and 1,1,1-Trichloroethane in Paints and Coatings by Direct Injection into a Gas Chromatograph, IBR approved for appendix A-7 to part 60: Method 24, Section 6.5.</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(161) ASTM D4468-85 (Reapproved 2000), Standard Test Method for Total Sulfur in Gaseous Fuels by Hydrogenolysis and Rateometric Colorimetry, IBR approved for §§60.335(b) and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(162) ASTM D4468-85 (Reapproved 2006), Standard Test Method for Total Sulfur in Gaseous Fuels by Hydrogenolysis and Rateometric Colorimetry, (Approved June 1, 2006), IBR approved for §60.107a(e).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(163) ASTM D4629-02, Standard Test Method for Trace Nitrogen in Liquid Petroleum Hydrocarbons by Syringe/Inlet Oxidative Combustion and Chemiluminescence Detection, IBR approved for §§60.49b(e) and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(164) ASTM D4809-95, Standard Test Method for Heat of Combustion of Liquid Hydrocarbon Fuels by Bomb Calorimeter (Precision Method), IBR approved for §§60.18(f), 60.485(g), 60.485a(g), 60.564(f), 60.614(d), 60.664(e), and 60.704(d).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(165) ASTM D4809-06, Standard Test Method for Heat of Combustion of Liquid Hydrocarbon Fuels by Bomb Calorimeter (Precision Method), (Approved December 1, 2006),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(166) ASTM D4810-88 (Reapproved 1999), Standard Test Method for Hydrogen Sulfide in Natural Gas Using Length of Stain Detector Tubes, IBR approved for §§60.4360 and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(167) ASTM D4891-89 (Reapproved 2006) Standard Test Method for Heating Value of Gases in Natural Gas Range by Stoichiometric Combustion, (Approved June 1, 2006), IBR approved for §§60.107a(d), 60.5413(d), and 60.5413a(d).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(168) ASTM D5287-97 (Reapproved 2002), Standard Practice for Automatic Sampling of Gaseous Fuels,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(169) ASTM D5403-93, Standard Test Methods for Volatile Content of Radiation Curable Materials, IBR approved for appendix A-7 to part 60: Method 24, Section 6.6.</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(170) ASTM D5453-00, Standard Test Method for Determination of Total Sulfur in Light Hydrocarbons, Motor Fuels and Oils by Ultraviolet Fluorescence,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(171) ASTM D5453-05, Standard Test Method for Determination of Total Sulfur in Light Hydrocarbons, Motor Fuels and Oils by Ultraviolet Fluorescence,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(172) ASTM D5504-01, Standard Test Method for Determination of Sulfur Compounds in Natural Gas and Gaseous Fuels by Gas Chromatography and Chemiluminescence, IBR approved for §§60.334(h) and 60.4360.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(173) ASTM D5504-08, Standard Test Method for Determination of Sulfur Compounds in Natural Gas and Gaseous Fuels by Gas Chromatography and Chemiluminescence, (Approved June 15, 2008), IBR approved for §§60.107a(e) and 60.5413(d).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(174) ASTM D5762-02, Standard Test Method for Nitrogen in Petroleum and Petroleum Products by Boat-Inlet Chemiluminescence,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(175) ASTM D5865-98, Standard Test Method for Gross Calorific Value of Coal and Coke, IBR approved for §§60.45(f) and 60.46(c), and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(176) ASTM D5865-10, Standard Test Method for Gross Calorific Value of Coal and Coke, (Approved January 1, 2010), IBR approved for §§60.45(f), 60.46(c), and appendix A-7 to part 60: Method 19, section 12.5.2.1.3.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(177) ASTM D6216-98, Standard Practice for Opacity Monitor Manufacturers to Certify Conformance with Design and Performance Specifications, IBR approved for appendix B to part 60: Performance Specification 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(178) ASTM D6228-98, Standard Test Method for Determination of Sulfur Compounds in Natural Gas and Gaseous Fuels by Gas Chromatography and Flame Photometric Detection, IBR approved for §60.334(h).</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(179) ASTM D6228-98 (Reapproved 2003), Standard Test Method for Determination of Sulfur Compounds in Natural Gas and Gaseous Fuels by Gas Chromatography and Flame Photometric Detection, IBR approved for §§60.4360 and 60.4415.</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(181) ASTM D6366-99, Standard Test Method for Total Trace Nitrogen and Its Derivatives in Liquid Aromatic Hydrocarbons by Oxidative Combustion and Electrochemical Detection, IBR approved for §60.335(b)(9).</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(182) ASTM D6420-99 (Reapproved 2004), Standard Test Method for Determination of Gaseous Organic Compounds by Direct Interface Gas Chromatography-Mass Spectrometry, (Approved October 1, 2004), IBR approved for §60.107a(d) and table 2 to subpart JJJJ.</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(186) ASTM D6667-01, Standard Test Method for Determination of Total Volatile Sulfur in Gaseous Hydrocarbons and Liquefied Petroleum Gases by Ultraviolet Fluorescence, IBR approved for §60.335(b).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(187) ASTM D6667-04, Standard Test Method for Determination of Total Volatile Sulfur in Gaseous Hydrocarbons and Liquefied Petroleum Gases by Ultraviolet Fluorescence, IBR approved for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(188) ASTM D6751-11b, Standard Specification for Biodiesel Fuel Blend Stock (B100) for Middle Distillate Fuels, including Appendices X1 through X3, (Approved July 15, 2011), IBR approved for §§60.41b, 60.41c, and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(191) ASTM D7467-10, Standard Specification for Diesel Fuel Oil, Biodiesel Blend (B6 to B20), including Appendices X1 through X3, (Approved August 1, 2010), IBR approved for §§60.41b, 60.41c, and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(192) ASTM E168-67, General Techniques of Infrared Quantitative Analysis, IBR approved for §§60.485a(d), 60.593(b), 60.593a(b), and 60.632(f).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(193) ASTM E168-77, General Techniques of Infrared Quantitative Analysis, IBR approved for §§60.485a(d), 60.593(b), 60.593a(b), and 60.632(f).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(194) ASTM E168-92, General Techniques of Infrared Quantitative Analysis, IBR approved for §§60.485a(d), 60.593(b), 60.593a(b), 60.632(f), 60.5400, 60.5400a(f).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(195) ASTM E169-63, General Techniques of Ultraviolet Quantitative Analysis, IBR approved for §§60.485a(d), 60.593(b), 60.593a(b), and 60.632(f)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(196) ASTM E169-77, General Techniques of Ultraviolet Quantitative Analysis, IBR approved for §§60.485a(d), 60.593(b), and 60.593a(b), 60.632(f).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(197) ASTM E169-93, General Techniques of Ultraviolet Quantitative Analysis, (Approved May 15, 1993), IBR approved for §§60.485a(d), 60.593(b), 60.593a(b), 60.632(f), 60.5400(f), and 60.5400a(f).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(198) ASTM E260-73, General Gas Chromatography Procedures, IBR approved for §§60.485a(d), 60.593(b), 60.593a(b), and 60.632(f).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(199) ASTM E260-91, General Gas Chromatography Procedures, (IBR approved for §§60.485a(d), 60.593(b), 60.593a(b), and 60.632(f).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(200) ASTM E260-96, General Gas Chromatography Procedures, (Approved April 10, 1996), IBR approved for §§60.485a(d), 60.593(b), 60.593a(b), 60.632(f), 60.5400(f), 60.5400a(f) 60.5406(b), and 60.5406a(b)(3).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(201) ASTM E1584-11, Standard Test Method for Assay of Nitric Acid, (Approved August 1, 2011), IBR approved for §60.73a(c).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(202) ASTM UOP539-97, Refinery Gas Analysis by Gas Chromatography, (Copyright 1997),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(203) ASTM E871-82 (Reapproved 2013), Standard Test Method for Moisture Analysis of Particulate Wood Fuels, (Approved August 15, 2013), IBR approved for appendix A-8: method 28R.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(204) ASTM E2515-11, Standard Test Method for Determination of Particulate Matter Emissions Collected by a Dilution Tunnel, (Approved November 1, 2011), IBR approved for §60.534 and §60.5476.</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(205) ASTM E2779-10, Standard Test Method for Determining Particulate Matter Emissions from Pellet Heaters, (Approved October 1, 2010), IBR approved for §60.534.</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(206) ASTM E2618-13 Standard Test Method for Measurement of Particulate Matter Emissions and Heating Efficiency of Outdoor Solid Fuel-Fired Hydronic Heating Appliances, (Approved September 1, 2013), IBR approved for §60.5476.</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(207) ASTM E2780-10, Standard Test Method for Determining Particulate Matter Emissions from Wood Heaters, (Approved October 1, 2010), IBR approved for appendix A: method 28R.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Association of Official Analytical Chemists, 1111 North 19th Street, Suite 210, Arlington, VA 22209.</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AOAC Method 9, Official Methods of Analysis of the Association of Official Analytical Chemists (AOAC), 11th edition, 1970, pp. 11-12, IBR approved for §§60.204(b), 60.214(b), 60.224(b), and 60.234(b).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(j) U.S. Environmental Protection Agency, 1200 Pennsylvania Avenue NW., Washington, DC 20460, (202) 272-0167, </w:t>
      </w:r>
      <w:r w:rsidRPr="00206E9D">
        <w:rPr>
          <w:rFonts w:ascii="Arial" w:hAnsi="Arial" w:cs="Arial"/>
          <w:i/>
          <w:iCs/>
          <w:sz w:val="20"/>
        </w:rPr>
        <w:t>http://www.epa.gov.</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EPA-454/R-98-015, Office of Air Quality Planning and Standards (OAQPS) Fabric Filter Bag Leak Detection Guidance, September 1997, IBR approved for §§60.2145(r), 60.2710(r), 60.4905(b), and 60.5225(b).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EPA-600/R-12/531, EPA Traceability Protocol for Assay and Certification of Gaseous Calibration Standards, May 2012, IBR approved for §§60.5413(d) and 60.5413a(d).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Gas Processors Association Standard 2172-09, Calculation of Gross Heating Value, Relative Density, Compressibility and Theoretical Hydrocarbon Liquid Content for Natural Gas Mixtures for Custody Transfer (2009),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Gas Processors Association Standard 2261-00, Analysis for Natural Gas and Similar Gaseous Mixtures by Gas Chromatography (2000),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Gas Processors Association Standard 2377-86, Test for Hydrogen Sulfide and Carbon Dioxide in Natural Gas Using Length of Stain Tubes, 1986 Revision, IBR approved for §§60.105(b), 60.107a(b), 60.334(h), 60.4360, and 60.4415(a).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(l) International Organization for Standardization (ISO) available through IHS Inc., 15 Inverness Way East, Englewood, CO 80112.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ISO 8178-4: 1996(E), Reciprocating Internal Combustion Engines—Exhaust Emission Measurement—part 4: Test Cycles for Different Engine Applications, IBR approved for §60.4241(b).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(m) International Organization for Standardization (ISO), 1, ch. de la Voie-Creuse, Case postale 56, CH-1211 Geneva 20, Switzerland, + 41 22 749 01 11, </w:t>
      </w:r>
      <w:r w:rsidRPr="00206E9D">
        <w:rPr>
          <w:rFonts w:ascii="Arial" w:hAnsi="Arial" w:cs="Arial"/>
          <w:i/>
          <w:iCs/>
          <w:sz w:val="20"/>
        </w:rPr>
        <w:t>http://www.iso.org/iso/home.htm.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ISO 2314:2009(E), Gas turbines-Acceptance tests, Third edition (December 15, 2009), IBR approved for §60.5580.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ISO 8316: Measurement of Liquid Flow in Closed Conduits—Method by Collection of the Liquid in a Volumetric Tank (1987-10-01)—First Edition, IBR approved for §60.107a(d).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OMB Bulletin No. 93-17: Revised Statistical Definitions for Metropolitan Areas. Office of Management and Budget, June 30, 1993. NTIS No. PB 93-192-664. IBR approved for §60.31e.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(o) North American Electric Reliability Corporation, 1325 G Street NW., Suite 600, Washington, DC 20005-3801, </w:t>
      </w:r>
      <w:r w:rsidRPr="00206E9D">
        <w:rPr>
          <w:rFonts w:ascii="Arial" w:hAnsi="Arial" w:cs="Arial"/>
          <w:i/>
          <w:iCs/>
          <w:sz w:val="20"/>
        </w:rPr>
        <w:t>http://www.nerc.com.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North American Electric Reliability Corporation Reliability Standard EOP-002-3, Capacity and Energy Emergencies, updated November 19, 2012, IBR approved for §§60.4211(f) and 60.4243(d). Also available online: </w:t>
      </w:r>
      <w:r w:rsidRPr="00206E9D">
        <w:rPr>
          <w:rFonts w:ascii="Arial" w:hAnsi="Arial" w:cs="Arial"/>
          <w:i/>
          <w:iCs/>
          <w:sz w:val="20"/>
        </w:rPr>
        <w:t>http://www.nerc.com/files/EOP-002-3_1.pdf.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206E9D">
        <w:rPr>
          <w:rFonts w:ascii="Arial" w:hAnsi="Arial" w:cs="Arial"/>
          <w:i/>
          <w:iCs/>
          <w:sz w:val="20"/>
        </w:rPr>
        <w:t>http://www.tappi.org.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TAPPI Method T 624 cm-11, (Copyright 2011), IBR approved, for §§60.285(d) and 60.285a(d).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(q) Underwriter's Laboratories, Inc. (UL), 333 Pfingsten Road, Northbrook, IL 60062.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UL 103, Sixth Edition revised as of September 3, 1986, Standard for Chimneys, Factory-built, Residential Type and Building Heating Appliance, IBR approved for appendix A-8 to part 60.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(r) Water Pollution Control Federation (WPCF), 2626 Pennsylvania Avenue NW., Washington, DC 20037.</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Method 209A, Total Residue Dried at 103-105 °C, in Standard Methods for the Examination of Water and Wastewater, 15th Edition, 1980, IBR approved for §60.683(b).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(s) West Coast Lumber Inspection Bureau, 6980 SW. Barnes Road, Portland, OR 97223.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West Coast Lumber Standard Grading Rules No. 16, pages 5-21, 90 and 91, September 3, 1970, revised 1984, IBR approved for appendix A-8 to part 60.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(t) This material is available for purchase from the Canadian Standards Association (CSA), 5060 Spectrum Way, Suite 100, Mississauga, Ontario, Canada L4W 5N6, Telephone: 800-463-6727.</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CSA B415.1-10, Performance Testing of Solid-fuel-burning Heating Appliances, (March 2010), IBR approved for §60.534 and §60.5476. (The standard is also available at </w:t>
      </w:r>
      <w:r w:rsidRPr="00206E9D">
        <w:rPr>
          <w:rFonts w:ascii="Arial" w:hAnsi="Arial" w:cs="Arial"/>
          <w:i/>
          <w:iCs/>
          <w:sz w:val="20"/>
        </w:rPr>
        <w:t>http://shop.csa.ca/en/canada/fuel-burning-equipment/b4151-10/invt/27013322010</w:t>
      </w:r>
      <w:r w:rsidRPr="00206E9D">
        <w:rPr>
          <w:rFonts w:ascii="Arial" w:hAnsi="Arial" w:cs="Arial"/>
          <w:sz w:val="20"/>
        </w:rPr>
        <w: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(u) This European National (EN) standards material is available for purchase at European Committee for Standardization, Management Centre, Avenue Marnix 17, B-1000 Brussels, Belgium, Telephone: + 32 2 550 08 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206E9D">
        <w:rPr>
          <w:rFonts w:ascii="Arial" w:hAnsi="Arial" w:cs="Arial"/>
          <w:i/>
          <w:iCs/>
          <w:sz w:val="20"/>
        </w:rPr>
        <w:t>http://www.en-standard.eu/csn-en-303-5-heating-boilers-part-5-heating-boilers-for-solid-fuels-manually-and-automatically-stoked-nominal-heat-output-of-up-to-500-kw-terminology-requirements-testing-and-marking/?gclid = CJXI2P_97MMCFdccgQodan8ATA</w:t>
      </w:r>
      <w:r w:rsidRPr="00206E9D">
        <w:rPr>
          <w:rFonts w:ascii="Arial" w:hAnsi="Arial" w:cs="Arial"/>
          <w:sz w:val="20"/>
        </w:rPr>
        <w: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[Reserved]</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[79 FR 11242, Feb. 27, 2014, as amended at 79 FR 18965, Apr. 4, 2014; 80 FR 13701, Mar. 16, 2015; 80 FR 64648, Oct. 23, 2015; 81 FR 35895, June 3, 2016; 81 FR 59313, 59368, Aug. 29, 2016; 81 FR 59809, Aug. 30, 2016]</w: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Editorial Note:</w:t>
      </w:r>
      <w:r w:rsidRPr="00206E9D">
        <w:rPr>
          <w:rFonts w:ascii="Arial" w:hAnsi="Arial" w:cs="Arial"/>
          <w:sz w:val="18"/>
          <w:szCs w:val="18"/>
        </w:rPr>
        <w:t xml:space="preserve"> At 81 FR 59809, Aug. 30, 2016, §60.17 was amended in part by redesignating paragraphs (h)(200) through (h)(206) as paragraphs (h)(202) through (h)(208), redesignating paragraphs (h)(190) through (h)(199) as (h)(191) through (h)(200), and adding new paragraphs (h)(190) and (h)(201); however, these amendments could not be incorporated because paragraph (h)(207) exists and was not redesignated. </w:t>
      </w:r>
    </w:p>
    <w:p w:rsidR="00206E9D" w:rsidRPr="00206E9D" w:rsidRDefault="00206E9D" w:rsidP="00206E9D">
      <w:pPr>
        <w:spacing w:before="200" w:after="100"/>
        <w:outlineLvl w:val="1"/>
        <w:rPr>
          <w:rFonts w:ascii="Arial" w:hAnsi="Arial" w:cs="Arial"/>
          <w:b/>
          <w:bCs/>
          <w:sz w:val="20"/>
        </w:rPr>
      </w:pPr>
      <w:bookmarkStart w:id="143" w:name="se40.7.60_118"/>
      <w:bookmarkEnd w:id="143"/>
      <w:r w:rsidRPr="00206E9D">
        <w:rPr>
          <w:rFonts w:ascii="Arial" w:hAnsi="Arial" w:cs="Arial"/>
          <w:b/>
          <w:bCs/>
          <w:sz w:val="20"/>
        </w:rPr>
        <w:t>§60.18   General control device and work practice requirements.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w:t>
      </w:r>
      <w:r w:rsidRPr="00206E9D">
        <w:rPr>
          <w:rFonts w:ascii="Arial" w:hAnsi="Arial" w:cs="Arial"/>
          <w:i/>
          <w:iCs/>
          <w:sz w:val="20"/>
        </w:rPr>
        <w:t>Introduction.</w:t>
      </w:r>
      <w:r w:rsidRPr="00206E9D">
        <w:rPr>
          <w:rFonts w:ascii="Arial" w:hAnsi="Arial" w:cs="Arial"/>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(b) </w:t>
      </w:r>
      <w:r w:rsidRPr="00206E9D">
        <w:rPr>
          <w:rFonts w:ascii="Arial" w:hAnsi="Arial" w:cs="Arial"/>
          <w:i/>
          <w:iCs/>
          <w:sz w:val="20"/>
        </w:rPr>
        <w:t>Flares.</w:t>
      </w:r>
      <w:r w:rsidRPr="00206E9D">
        <w:rPr>
          <w:rFonts w:ascii="Arial" w:hAnsi="Arial" w:cs="Arial"/>
          <w:sz w:val="20"/>
        </w:rPr>
        <w:t xml:space="preserve"> Paragraphs (c) through (f) apply to flares.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(c)(1) Flares shall be designed for and operated with no visible emissions as determined by the methods specified in paragraph (f), except for periods not to exceed a total of 5 minutes during any 2 consecutive hours.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Flares shall be operated with a flame present at all times, as determined by the methods specified in paragraph (f).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206E9D">
        <w:rPr>
          <w:rFonts w:ascii="Arial" w:hAnsi="Arial" w:cs="Arial"/>
          <w:sz w:val="14"/>
          <w:szCs w:val="14"/>
          <w:vertAlign w:val="subscript"/>
        </w:rPr>
        <w:t>max</w:t>
      </w:r>
      <w:r w:rsidRPr="00206E9D">
        <w:rPr>
          <w:rFonts w:ascii="Arial" w:hAnsi="Arial" w:cs="Arial"/>
          <w:sz w:val="20"/>
        </w:rPr>
        <w:t>, as determined by the following equation:</w:t>
      </w:r>
    </w:p>
    <w:p w:rsidR="00206E9D" w:rsidRPr="00206E9D" w:rsidRDefault="00206E9D" w:rsidP="00206E9D">
      <w:pPr>
        <w:spacing w:before="200" w:after="100"/>
        <w:ind w:left="960" w:hanging="960"/>
        <w:rPr>
          <w:rFonts w:ascii="Arial" w:hAnsi="Arial" w:cs="Arial"/>
          <w:sz w:val="20"/>
        </w:rPr>
      </w:pPr>
      <w:r w:rsidRPr="00206E9D">
        <w:rPr>
          <w:rFonts w:ascii="Arial" w:hAnsi="Arial" w:cs="Arial"/>
          <w:sz w:val="20"/>
        </w:rPr>
        <w:t>V</w:t>
      </w:r>
      <w:r w:rsidRPr="00206E9D">
        <w:rPr>
          <w:rFonts w:ascii="Arial" w:hAnsi="Arial" w:cs="Arial"/>
          <w:sz w:val="14"/>
          <w:szCs w:val="14"/>
          <w:vertAlign w:val="subscript"/>
        </w:rPr>
        <w:t>max</w:t>
      </w:r>
      <w:r w:rsidRPr="00206E9D">
        <w:rPr>
          <w:rFonts w:ascii="Arial" w:hAnsi="Arial" w:cs="Arial"/>
          <w:sz w:val="20"/>
        </w:rPr>
        <w:t xml:space="preserve"> = (X</w:t>
      </w:r>
      <w:r w:rsidRPr="00206E9D">
        <w:rPr>
          <w:rFonts w:ascii="Arial" w:hAnsi="Arial" w:cs="Arial"/>
          <w:sz w:val="14"/>
          <w:szCs w:val="14"/>
          <w:vertAlign w:val="subscript"/>
        </w:rPr>
        <w:t>H2</w:t>
      </w:r>
      <w:r w:rsidRPr="00206E9D">
        <w:rPr>
          <w:rFonts w:ascii="Arial" w:hAnsi="Arial" w:cs="Arial"/>
          <w:sz w:val="20"/>
        </w:rPr>
        <w:t>−K</w:t>
      </w:r>
      <w:r w:rsidRPr="00206E9D">
        <w:rPr>
          <w:rFonts w:ascii="Arial" w:hAnsi="Arial" w:cs="Arial"/>
          <w:sz w:val="14"/>
          <w:szCs w:val="14"/>
          <w:vertAlign w:val="subscript"/>
        </w:rPr>
        <w:t>1</w:t>
      </w:r>
      <w:r w:rsidRPr="00206E9D">
        <w:rPr>
          <w:rFonts w:ascii="Arial" w:hAnsi="Arial" w:cs="Arial"/>
          <w:sz w:val="20"/>
        </w:rPr>
        <w:t>)* K</w:t>
      </w:r>
      <w:r w:rsidRPr="00206E9D">
        <w:rPr>
          <w:rFonts w:ascii="Arial" w:hAnsi="Arial" w:cs="Arial"/>
          <w:sz w:val="14"/>
          <w:szCs w:val="14"/>
          <w:vertAlign w:val="subscript"/>
        </w:rPr>
        <w:t>2</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V</w:t>
      </w:r>
      <w:r w:rsidRPr="00206E9D">
        <w:rPr>
          <w:rFonts w:ascii="Arial" w:hAnsi="Arial" w:cs="Arial"/>
          <w:sz w:val="13"/>
          <w:szCs w:val="13"/>
          <w:vertAlign w:val="subscript"/>
        </w:rPr>
        <w:t>max</w:t>
      </w:r>
      <w:r w:rsidRPr="00206E9D">
        <w:rPr>
          <w:rFonts w:ascii="Arial" w:hAnsi="Arial" w:cs="Arial"/>
          <w:sz w:val="18"/>
          <w:szCs w:val="18"/>
        </w:rPr>
        <w:t xml:space="preserve"> = Maximum permitted velocity, m/sec.</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K</w:t>
      </w:r>
      <w:r w:rsidRPr="00206E9D">
        <w:rPr>
          <w:rFonts w:ascii="Arial" w:hAnsi="Arial" w:cs="Arial"/>
          <w:sz w:val="13"/>
          <w:szCs w:val="13"/>
          <w:vertAlign w:val="subscript"/>
        </w:rPr>
        <w:t>1</w:t>
      </w:r>
      <w:r w:rsidRPr="00206E9D">
        <w:rPr>
          <w:rFonts w:ascii="Arial" w:hAnsi="Arial" w:cs="Arial"/>
          <w:sz w:val="18"/>
          <w:szCs w:val="18"/>
        </w:rPr>
        <w:t xml:space="preserve"> = Constant, 6.0 volume-percent hydrogen.</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K</w:t>
      </w:r>
      <w:r w:rsidRPr="00206E9D">
        <w:rPr>
          <w:rFonts w:ascii="Arial" w:hAnsi="Arial" w:cs="Arial"/>
          <w:sz w:val="13"/>
          <w:szCs w:val="13"/>
          <w:vertAlign w:val="subscript"/>
        </w:rPr>
        <w:t>2</w:t>
      </w:r>
      <w:r w:rsidRPr="00206E9D">
        <w:rPr>
          <w:rFonts w:ascii="Arial" w:hAnsi="Arial" w:cs="Arial"/>
          <w:sz w:val="18"/>
          <w:szCs w:val="18"/>
        </w:rPr>
        <w:t xml:space="preserve"> = Constant, 3.9(m/sec)/volume-percent hydrogen.</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X</w:t>
      </w:r>
      <w:r w:rsidRPr="00206E9D">
        <w:rPr>
          <w:rFonts w:ascii="Arial" w:hAnsi="Arial" w:cs="Arial"/>
          <w:sz w:val="13"/>
          <w:szCs w:val="13"/>
          <w:vertAlign w:val="subscript"/>
        </w:rPr>
        <w:t>H2</w:t>
      </w:r>
      <w:r w:rsidRPr="00206E9D">
        <w:rPr>
          <w:rFonts w:ascii="Arial" w:hAnsi="Arial" w:cs="Arial"/>
          <w:sz w:val="18"/>
          <w:szCs w:val="18"/>
        </w:rPr>
        <w:t xml:space="preserve"> = The volume-percent of hydrogen, on a wet basis, as calculated by using the American Society for Testing and Materials (ASTM) Method D1946-77. (Incorporated by reference as specified in §60.17).</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The actual exit velocity of a flare shall be determined by the method specified in paragraph (f)(4)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Steam-assisted and nonassisted flares designed for and operated with an exit velocity, as determined by the methods specified in paragraph (f)(4), less than the velocity, V</w:t>
      </w:r>
      <w:r w:rsidRPr="00206E9D">
        <w:rPr>
          <w:rFonts w:ascii="Arial" w:hAnsi="Arial" w:cs="Arial"/>
          <w:sz w:val="14"/>
          <w:szCs w:val="14"/>
          <w:vertAlign w:val="subscript"/>
        </w:rPr>
        <w:t>max</w:t>
      </w:r>
      <w:r w:rsidRPr="00206E9D">
        <w:rPr>
          <w:rFonts w:ascii="Arial" w:hAnsi="Arial" w:cs="Arial"/>
          <w:sz w:val="20"/>
        </w:rPr>
        <w:t>, as determined by the method specified in paragraph (f)(5), and less than 122 m/sec (400 ft/sec) are allowed.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 Air-assisted flares shall be designed and operated with an exit velocity less than the velocity, V</w:t>
      </w:r>
      <w:r w:rsidRPr="00206E9D">
        <w:rPr>
          <w:rFonts w:ascii="Arial" w:hAnsi="Arial" w:cs="Arial"/>
          <w:sz w:val="14"/>
          <w:szCs w:val="14"/>
          <w:vertAlign w:val="subscript"/>
        </w:rPr>
        <w:t>max</w:t>
      </w:r>
      <w:r w:rsidRPr="00206E9D">
        <w:rPr>
          <w:rFonts w:ascii="Arial" w:hAnsi="Arial" w:cs="Arial"/>
          <w:sz w:val="20"/>
        </w:rPr>
        <w:t>, as determined by the method specified in paragraph (f)(6).</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 Flares used to comply with this section shall be steam-assisted, air-assisted, or nonassisted.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Flares used to comply with provisions of this subpart shall be operated at all times when emissions may be vented to them.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(f)(1) Method 22 of appendix A to this part shall be used to determine the compliance of flares with the visible emission provisions of this subpart. The observation period is 2 hours and shall be used according to Method 22.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 presence of a flare pilot flame shall be monitored using a thermocouple or any other equivalent device to detect the presence of a flame.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 net heating value of the gas being combusted in a flare shall be calculated using the following equation:</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1095375" cy="293370"/>
            <wp:effectExtent l="0" t="0" r="9525" b="0"/>
            <wp:docPr id="122" name="Picture 122"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eCFR graphic ec01jn92.008.gif"/>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095375" cy="293370"/>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09"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H</w:t>
      </w:r>
      <w:r w:rsidRPr="00206E9D">
        <w:rPr>
          <w:rFonts w:ascii="Arial" w:hAnsi="Arial" w:cs="Arial"/>
          <w:sz w:val="13"/>
          <w:szCs w:val="13"/>
          <w:vertAlign w:val="subscript"/>
        </w:rPr>
        <w:t>T</w:t>
      </w:r>
      <w:r w:rsidRPr="00206E9D">
        <w:rPr>
          <w:rFonts w:ascii="Arial" w:hAnsi="Arial" w:cs="Arial"/>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206E9D" w:rsidRPr="00206E9D" w:rsidRDefault="00206E9D" w:rsidP="00206E9D">
      <w:pPr>
        <w:rPr>
          <w:rFonts w:ascii="Arial" w:hAnsi="Arial" w:cs="Arial"/>
          <w:sz w:val="18"/>
          <w:szCs w:val="18"/>
        </w:rPr>
      </w:pPr>
      <w:r w:rsidRPr="00206E9D">
        <w:rPr>
          <w:rFonts w:ascii="Arial" w:hAnsi="Arial" w:cs="Arial"/>
          <w:noProof/>
          <w:sz w:val="18"/>
          <w:szCs w:val="18"/>
        </w:rPr>
        <w:drawing>
          <wp:inline distT="0" distB="0" distL="0" distR="0">
            <wp:extent cx="3381375" cy="577850"/>
            <wp:effectExtent l="0" t="0" r="9525" b="0"/>
            <wp:docPr id="121" name="Picture 121"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eCFR graphic ec01jn92.009.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3381375" cy="577850"/>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18"/>
          <w:szCs w:val="18"/>
        </w:rPr>
      </w:pPr>
      <w:hyperlink r:id="rId211"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i</w:t>
      </w:r>
      <w:r w:rsidRPr="00206E9D">
        <w:rPr>
          <w:rFonts w:ascii="Arial" w:hAnsi="Arial" w:cs="Arial"/>
          <w:sz w:val="18"/>
          <w:szCs w:val="18"/>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H</w:t>
      </w:r>
      <w:r w:rsidRPr="00206E9D">
        <w:rPr>
          <w:rFonts w:ascii="Arial" w:hAnsi="Arial" w:cs="Arial"/>
          <w:sz w:val="13"/>
          <w:szCs w:val="13"/>
          <w:vertAlign w:val="subscript"/>
        </w:rPr>
        <w:t>i</w:t>
      </w:r>
      <w:r w:rsidRPr="00206E9D">
        <w:rPr>
          <w:rFonts w:ascii="Arial" w:hAnsi="Arial" w:cs="Arial"/>
          <w:sz w:val="18"/>
          <w:szCs w:val="18"/>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 The maximum permitted velocity, V</w:t>
      </w:r>
      <w:r w:rsidRPr="00206E9D">
        <w:rPr>
          <w:rFonts w:ascii="Arial" w:hAnsi="Arial" w:cs="Arial"/>
          <w:sz w:val="14"/>
          <w:szCs w:val="14"/>
          <w:vertAlign w:val="subscript"/>
        </w:rPr>
        <w:t>max</w:t>
      </w:r>
      <w:r w:rsidRPr="00206E9D">
        <w:rPr>
          <w:rFonts w:ascii="Arial" w:hAnsi="Arial" w:cs="Arial"/>
          <w:sz w:val="20"/>
        </w:rPr>
        <w:t>, for flares complying with paragraph (c)(4)(iii) shall be determined by the following equation.</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Log</w:t>
      </w:r>
      <w:r w:rsidRPr="00206E9D">
        <w:rPr>
          <w:rFonts w:ascii="Arial" w:hAnsi="Arial" w:cs="Arial"/>
          <w:sz w:val="13"/>
          <w:szCs w:val="13"/>
          <w:vertAlign w:val="subscript"/>
        </w:rPr>
        <w:t>10</w:t>
      </w:r>
      <w:r w:rsidRPr="00206E9D">
        <w:rPr>
          <w:rFonts w:ascii="Arial" w:hAnsi="Arial" w:cs="Arial"/>
          <w:sz w:val="18"/>
          <w:szCs w:val="18"/>
        </w:rPr>
        <w:t xml:space="preserve"> (V</w:t>
      </w:r>
      <w:r w:rsidRPr="00206E9D">
        <w:rPr>
          <w:rFonts w:ascii="Arial" w:hAnsi="Arial" w:cs="Arial"/>
          <w:sz w:val="13"/>
          <w:szCs w:val="13"/>
          <w:vertAlign w:val="subscript"/>
        </w:rPr>
        <w:t>max</w:t>
      </w:r>
      <w:r w:rsidRPr="00206E9D">
        <w:rPr>
          <w:rFonts w:ascii="Arial" w:hAnsi="Arial" w:cs="Arial"/>
          <w:sz w:val="18"/>
          <w:szCs w:val="18"/>
        </w:rPr>
        <w:t>) = (H</w:t>
      </w:r>
      <w:r w:rsidRPr="00206E9D">
        <w:rPr>
          <w:rFonts w:ascii="Arial" w:hAnsi="Arial" w:cs="Arial"/>
          <w:sz w:val="13"/>
          <w:szCs w:val="13"/>
          <w:vertAlign w:val="subscript"/>
        </w:rPr>
        <w:t>T</w:t>
      </w:r>
      <w:r w:rsidRPr="00206E9D">
        <w:rPr>
          <w:rFonts w:ascii="Arial" w:hAnsi="Arial" w:cs="Arial"/>
          <w:sz w:val="18"/>
          <w:szCs w:val="18"/>
        </w:rPr>
        <w:t xml:space="preserve"> + 28.8)/31.7</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V</w:t>
      </w:r>
      <w:r w:rsidRPr="00206E9D">
        <w:rPr>
          <w:rFonts w:ascii="Arial" w:hAnsi="Arial" w:cs="Arial"/>
          <w:sz w:val="13"/>
          <w:szCs w:val="13"/>
          <w:vertAlign w:val="subscript"/>
        </w:rPr>
        <w:t>max</w:t>
      </w:r>
      <w:r w:rsidRPr="00206E9D">
        <w:rPr>
          <w:rFonts w:ascii="Arial" w:hAnsi="Arial" w:cs="Arial"/>
          <w:sz w:val="18"/>
          <w:szCs w:val="18"/>
        </w:rPr>
        <w:t xml:space="preserve"> = Maximum permitted velocity, M/sec</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28.8 = Constant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31.7 = Constant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H</w:t>
      </w:r>
      <w:r w:rsidRPr="00206E9D">
        <w:rPr>
          <w:rFonts w:ascii="Arial" w:hAnsi="Arial" w:cs="Arial"/>
          <w:sz w:val="13"/>
          <w:szCs w:val="13"/>
          <w:vertAlign w:val="subscript"/>
        </w:rPr>
        <w:t>T</w:t>
      </w:r>
      <w:r w:rsidRPr="00206E9D">
        <w:rPr>
          <w:rFonts w:ascii="Arial" w:hAnsi="Arial" w:cs="Arial"/>
          <w:sz w:val="18"/>
          <w:szCs w:val="18"/>
        </w:rPr>
        <w:t xml:space="preserve"> = The net heating value as determined in paragraph (f)(3).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 The maximum permitted velocity, V</w:t>
      </w:r>
      <w:r w:rsidRPr="00206E9D">
        <w:rPr>
          <w:rFonts w:ascii="Arial" w:hAnsi="Arial" w:cs="Arial"/>
          <w:sz w:val="14"/>
          <w:szCs w:val="14"/>
          <w:vertAlign w:val="subscript"/>
        </w:rPr>
        <w:t>max</w:t>
      </w:r>
      <w:r w:rsidRPr="00206E9D">
        <w:rPr>
          <w:rFonts w:ascii="Arial" w:hAnsi="Arial" w:cs="Arial"/>
          <w:sz w:val="20"/>
        </w:rPr>
        <w:t>, for air-assisted flares shall be determined by the following equation.</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V</w:t>
      </w:r>
      <w:r w:rsidRPr="00206E9D">
        <w:rPr>
          <w:rFonts w:ascii="Arial" w:hAnsi="Arial" w:cs="Arial"/>
          <w:sz w:val="13"/>
          <w:szCs w:val="13"/>
          <w:vertAlign w:val="subscript"/>
        </w:rPr>
        <w:t>max</w:t>
      </w:r>
      <w:r w:rsidRPr="00206E9D">
        <w:rPr>
          <w:rFonts w:ascii="Arial" w:hAnsi="Arial" w:cs="Arial"/>
          <w:sz w:val="18"/>
          <w:szCs w:val="18"/>
        </w:rPr>
        <w:t xml:space="preserve"> = 8.706 + 0.7084 (H</w:t>
      </w:r>
      <w:r w:rsidRPr="00206E9D">
        <w:rPr>
          <w:rFonts w:ascii="Arial" w:hAnsi="Arial" w:cs="Arial"/>
          <w:sz w:val="13"/>
          <w:szCs w:val="13"/>
          <w:vertAlign w:val="subscript"/>
        </w:rPr>
        <w:t>T</w:t>
      </w:r>
      <w:r w:rsidRPr="00206E9D">
        <w:rPr>
          <w:rFonts w:ascii="Arial" w:hAnsi="Arial" w:cs="Arial"/>
          <w:sz w:val="18"/>
          <w:szCs w:val="18"/>
        </w:rPr>
        <w: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V</w:t>
      </w:r>
      <w:r w:rsidRPr="00206E9D">
        <w:rPr>
          <w:rFonts w:ascii="Arial" w:hAnsi="Arial" w:cs="Arial"/>
          <w:sz w:val="13"/>
          <w:szCs w:val="13"/>
          <w:vertAlign w:val="subscript"/>
        </w:rPr>
        <w:t>max</w:t>
      </w:r>
      <w:r w:rsidRPr="00206E9D">
        <w:rPr>
          <w:rFonts w:ascii="Arial" w:hAnsi="Arial" w:cs="Arial"/>
          <w:sz w:val="18"/>
          <w:szCs w:val="18"/>
        </w:rPr>
        <w:t xml:space="preserve"> = Maximum permitted velocity, m/sec</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8.706 = Constant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0.7084 = Constant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H</w:t>
      </w:r>
      <w:r w:rsidRPr="00206E9D">
        <w:rPr>
          <w:rFonts w:ascii="Arial" w:hAnsi="Arial" w:cs="Arial"/>
          <w:sz w:val="13"/>
          <w:szCs w:val="13"/>
          <w:vertAlign w:val="subscript"/>
        </w:rPr>
        <w:t>T</w:t>
      </w:r>
      <w:r w:rsidRPr="00206E9D">
        <w:rPr>
          <w:rFonts w:ascii="Arial" w:hAnsi="Arial" w:cs="Arial"/>
          <w:sz w:val="18"/>
          <w:szCs w:val="18"/>
        </w:rPr>
        <w:t xml:space="preserve"> = The net heating value as determined in paragraph (f)(3).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(g) </w:t>
      </w:r>
      <w:r w:rsidRPr="00206E9D">
        <w:rPr>
          <w:rFonts w:ascii="Arial" w:hAnsi="Arial" w:cs="Arial"/>
          <w:i/>
          <w:iCs/>
          <w:sz w:val="20"/>
        </w:rPr>
        <w:t>Alternative work practice for monitoring equipment for leaks.</w:t>
      </w:r>
      <w:r w:rsidRPr="00206E9D">
        <w:rPr>
          <w:rFonts w:ascii="Arial" w:hAnsi="Arial" w:cs="Arial"/>
          <w:sz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w:t>
      </w:r>
      <w:r w:rsidRPr="00206E9D">
        <w:rPr>
          <w:rFonts w:ascii="Arial" w:hAnsi="Arial" w:cs="Arial"/>
          <w:i/>
          <w:iCs/>
          <w:sz w:val="20"/>
        </w:rPr>
        <w:t>Applicable subpart</w:t>
      </w:r>
      <w:r w:rsidRPr="00206E9D">
        <w:rPr>
          <w:rFonts w:ascii="Arial" w:hAnsi="Arial" w:cs="Arial"/>
          <w:sz w:val="20"/>
        </w:rPr>
        <w:t xml:space="preserve"> means the subpart in 40 CFR parts 60, 61, 63, or 65 that requires monitoring of equipment with a 40 CFR part 60, appendix A-7, Method 21 monitor.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w:t>
      </w:r>
      <w:r w:rsidRPr="00206E9D">
        <w:rPr>
          <w:rFonts w:ascii="Arial" w:hAnsi="Arial" w:cs="Arial"/>
          <w:i/>
          <w:iCs/>
          <w:sz w:val="20"/>
        </w:rPr>
        <w:t>Equipment</w:t>
      </w:r>
      <w:r w:rsidRPr="00206E9D">
        <w:rPr>
          <w:rFonts w:ascii="Arial" w:hAnsi="Arial" w:cs="Arial"/>
          <w:sz w:val="20"/>
        </w:rPr>
        <w:t xml:space="preserve"> means pumps, valves, pressure relief valves, compressors, open-ended lines, flanges, connectors, and other equipment covered by the applicable subpart that require monitoring with a 40 CFR part 60, appendix A-7, Method 21 monitor.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w:t>
      </w:r>
      <w:r w:rsidRPr="00206E9D">
        <w:rPr>
          <w:rFonts w:ascii="Arial" w:hAnsi="Arial" w:cs="Arial"/>
          <w:i/>
          <w:iCs/>
          <w:sz w:val="20"/>
        </w:rPr>
        <w:t>Imaging</w:t>
      </w:r>
      <w:r w:rsidRPr="00206E9D">
        <w:rPr>
          <w:rFonts w:ascii="Arial" w:hAnsi="Arial" w:cs="Arial"/>
          <w:sz w:val="20"/>
        </w:rPr>
        <w:t xml:space="preserve"> means making visible emissions that may otherwise be invisible to the naked eye.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w:t>
      </w:r>
      <w:r w:rsidRPr="00206E9D">
        <w:rPr>
          <w:rFonts w:ascii="Arial" w:hAnsi="Arial" w:cs="Arial"/>
          <w:i/>
          <w:iCs/>
          <w:sz w:val="20"/>
        </w:rPr>
        <w:t>Optical gas imaging instrument</w:t>
      </w:r>
      <w:r w:rsidRPr="00206E9D">
        <w:rPr>
          <w:rFonts w:ascii="Arial" w:hAnsi="Arial" w:cs="Arial"/>
          <w:sz w:val="20"/>
        </w:rPr>
        <w:t xml:space="preserve"> means an instrument that makes visible emissions that may otherwise be invisible to the naked eye.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(5) </w:t>
      </w:r>
      <w:r w:rsidRPr="00206E9D">
        <w:rPr>
          <w:rFonts w:ascii="Arial" w:hAnsi="Arial" w:cs="Arial"/>
          <w:i/>
          <w:iCs/>
          <w:sz w:val="20"/>
        </w:rPr>
        <w:t>Repair</w:t>
      </w:r>
      <w:r w:rsidRPr="00206E9D">
        <w:rPr>
          <w:rFonts w:ascii="Arial" w:hAnsi="Arial" w:cs="Arial"/>
          <w:sz w:val="20"/>
        </w:rPr>
        <w:t xml:space="preserve"> means that equipment is adjusted, or otherwise altered, in order to eliminate a leak.</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(6) </w:t>
      </w:r>
      <w:r w:rsidRPr="00206E9D">
        <w:rPr>
          <w:rFonts w:ascii="Arial" w:hAnsi="Arial" w:cs="Arial"/>
          <w:i/>
          <w:iCs/>
          <w:sz w:val="20"/>
        </w:rPr>
        <w:t>Leak</w:t>
      </w:r>
      <w:r w:rsidRPr="00206E9D">
        <w:rPr>
          <w:rFonts w:ascii="Arial" w:hAnsi="Arial" w:cs="Arial"/>
          <w:sz w:val="20"/>
        </w:rPr>
        <w:t xml:space="preserve"> means: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Any emissions imaged by the optical gas instrument;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Indications of liquids dripping;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Indications by a sensor that a seal or barrier fluid system has failed; 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Screening results using a 40 CFR part 60, appendix A-7, Method 21 monitor that exceed the leak definition in the applicable subpart to which the equipment is subject.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The alternative work practice standard for monitoring equipment for leaks is available to all subparts in 40 CFR parts 60, 61, 63, and 65 that require monitoring of equipment with a 40 CFR part 60, appendix A-7, Method 21 monitor.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Any leak detected when following the leak survey procedure in paragraph (i)(3) of this section must be identified for repair as required in the applicable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The schedule for repair is as required in the applicable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(6) When this alternative work practice is used for detecting leaking equipment the following are not applicable for the equipment being monitored: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Skip period leak detection and repair;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Quality improvement plans; 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Complying with standards for allowable percentage of valves and pumps to leak.</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An owner or operator of an affected source who chooses to use the alternative work practice must comply with the requirements of paragraphs (i)(1) through (i)(5)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Instrument Specifications. The optical gas imaging instrument must comply with the requirements in (i)(1)(i) and (i)(1)(ii)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Provide a date and time stamp for video records of every monitoring event.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Calculate the mass flow rate to be used in the daily instrument check by following the procedures in paragraphs (i)(2)(i)(A) and (i)(2)(i)(B)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819785" cy="344805"/>
            <wp:effectExtent l="0" t="0" r="0" b="0"/>
            <wp:docPr id="120" name="Picture 120"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eCFR graphic er22de08.007.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19785" cy="344805"/>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12"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E</w:t>
      </w:r>
      <w:r w:rsidRPr="00206E9D">
        <w:rPr>
          <w:rFonts w:ascii="Arial" w:hAnsi="Arial" w:cs="Arial"/>
          <w:sz w:val="13"/>
          <w:szCs w:val="13"/>
          <w:vertAlign w:val="subscript"/>
        </w:rPr>
        <w:t>dic</w:t>
      </w:r>
      <w:r w:rsidRPr="00206E9D">
        <w:rPr>
          <w:rFonts w:ascii="Arial" w:hAnsi="Arial" w:cs="Arial"/>
          <w:sz w:val="18"/>
          <w:szCs w:val="18"/>
        </w:rPr>
        <w:t xml:space="preserve"> = Mass flow rate for the daily instrument check, grams per hour </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x</w:t>
      </w:r>
      <w:r w:rsidRPr="00206E9D">
        <w:rPr>
          <w:rFonts w:ascii="Arial" w:hAnsi="Arial" w:cs="Arial"/>
          <w:sz w:val="13"/>
          <w:szCs w:val="13"/>
          <w:vertAlign w:val="subscript"/>
        </w:rPr>
        <w:t>i</w:t>
      </w:r>
      <w:r w:rsidRPr="00206E9D">
        <w:rPr>
          <w:rFonts w:ascii="Arial" w:hAnsi="Arial" w:cs="Arial"/>
          <w:sz w:val="18"/>
          <w:szCs w:val="18"/>
        </w:rPr>
        <w:t xml:space="preserve"> = Mass fraction of detectable chemical(s) i seen by the optical gas imaging instrument, within the distance to be used in paragraph (i)(2)(iv)(B) of this section, at or below the standard detection sensitivity level, E</w:t>
      </w:r>
      <w:r w:rsidRPr="00206E9D">
        <w:rPr>
          <w:rFonts w:ascii="Arial" w:hAnsi="Arial" w:cs="Arial"/>
          <w:sz w:val="13"/>
          <w:szCs w:val="13"/>
          <w:vertAlign w:val="subscript"/>
        </w:rPr>
        <w:t>sds</w:t>
      </w:r>
      <w:r w:rsidRPr="00206E9D">
        <w:rPr>
          <w:rFonts w:ascii="Arial" w:hAnsi="Arial" w:cs="Arial"/>
          <w:sz w:val="18"/>
          <w:szCs w:val="18"/>
        </w:rPr>
        <w: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E</w:t>
      </w:r>
      <w:r w:rsidRPr="00206E9D">
        <w:rPr>
          <w:rFonts w:ascii="Arial" w:hAnsi="Arial" w:cs="Arial"/>
          <w:sz w:val="13"/>
          <w:szCs w:val="13"/>
          <w:vertAlign w:val="subscript"/>
        </w:rPr>
        <w:t>sds</w:t>
      </w:r>
      <w:r w:rsidRPr="00206E9D">
        <w:rPr>
          <w:rFonts w:ascii="Arial" w:hAnsi="Arial" w:cs="Arial"/>
          <w:sz w:val="18"/>
          <w:szCs w:val="18"/>
        </w:rPr>
        <w:t xml:space="preserve"> = Standard detection sensitivity level from Table 1 to subpart A, grams per hour </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k = Total number of detectable chemicals emitted from the leaking equipment and seen by the optical gas imaging instrument.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Start the optical gas imaging instrument according to the manufacturer's instructions, ensuring that all appropriate settings conform to the manufacturer's instructions.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Use any gas chosen by the user that can be viewed by the optical gas imaging instrument and that has a purity of no less than 98 percent.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Establish a mass flow rate by using the following procedures: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Provide a source of gas where it will be in the field of view of the optical gas imaging instrument.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Repeat the procedures specified in paragraphs (i)(2)(ii) through (i)(2)(iv) of this section for each configuration of the optical gas imaging instrument used during the leak survey.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 To use an alternative method to demonstrate daily instrument checks, apply to the Administrator for approval of the alternative under §60.13(i).</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Recordkeeping. You must keep the records described in paragraphs (i)(4)(i) through (i)(4)(vii)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The equipment, processes, and facilities for which the owner or operator chooses to use the alternative work practice.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The detection sensitivity level selected from Table 1 to subpart A of this part for the optical gas imaging instrument.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The analysis to determine the piece of equipment in contact with the lowest mass fraction of chemicals that are detectable, as specified in paragraph (i)(2)(i)(A)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The technical basis for the mass fraction of detectable chemicals used in the equation in paragraph (i)(2)(i)(B)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(5) Reporting. Submit the reports required in the applicable subpart. Submit the records of the annual Method 21 screening required in paragraph (h)(7) of this section to the Administrator via e-mail to </w:t>
      </w:r>
      <w:r w:rsidRPr="00206E9D">
        <w:rPr>
          <w:rFonts w:ascii="Arial" w:hAnsi="Arial" w:cs="Arial"/>
          <w:i/>
          <w:iCs/>
          <w:sz w:val="20"/>
        </w:rPr>
        <w:t>CCG-AWP@EPA.GOV.</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[51 FR 2701, Jan. 21, 1986, as amended at 63 FR 24444, May 4, 1998; 65 FR 61752, Oct. 17, 2000; 73 FR 78209, Dec. 22, 2008]</w:t>
      </w:r>
    </w:p>
    <w:p w:rsidR="00206E9D" w:rsidRPr="00206E9D" w:rsidRDefault="00206E9D" w:rsidP="00206E9D">
      <w:pPr>
        <w:spacing w:before="200" w:after="100"/>
        <w:outlineLvl w:val="1"/>
        <w:rPr>
          <w:rFonts w:ascii="Arial" w:hAnsi="Arial" w:cs="Arial"/>
          <w:b/>
          <w:bCs/>
          <w:sz w:val="20"/>
        </w:rPr>
      </w:pPr>
      <w:bookmarkStart w:id="144" w:name="se40.7.60_119"/>
      <w:bookmarkEnd w:id="144"/>
      <w:r w:rsidRPr="00206E9D">
        <w:rPr>
          <w:rFonts w:ascii="Arial" w:hAnsi="Arial" w:cs="Arial"/>
          <w:b/>
          <w:bCs/>
          <w:sz w:val="20"/>
        </w:rPr>
        <w:t>§60.19   General notification and reporting requirements.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For the purposes of this part, time periods specified in days shall be measured in calendar days, even if the word “calendar” is absent, unless otherwise specified in an applicable requirement.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(ii) An owner or operator shall request the adjustment provided for in paragraphs (f)(2) and (f)(3) of this section each time he or she wishes to change an applicable time period or postmark deadline specified in this part.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(4) If the Administrator is unable to meet a specified deadline, he or she will notify the owner or operator of any significant delay and inform the owner or operator of the amended schedule.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[59 FR 12428, Mar. 16, 1994, as amended at 64 FR 7463, Feb. 12, 1998] </w:t>
      </w:r>
    </w:p>
    <w:p w:rsidR="00206E9D" w:rsidRPr="00206E9D" w:rsidRDefault="00206E9D" w:rsidP="00206E9D">
      <w:pPr>
        <w:spacing w:before="200" w:after="160"/>
        <w:outlineLvl w:val="1"/>
        <w:rPr>
          <w:rFonts w:ascii="Arial" w:hAnsi="Arial" w:cs="Arial"/>
          <w:b/>
          <w:bCs/>
          <w:sz w:val="20"/>
        </w:rPr>
      </w:pPr>
      <w:bookmarkStart w:id="145" w:name="ap40.7.60_119.1"/>
      <w:bookmarkEnd w:id="145"/>
      <w:r w:rsidRPr="00206E9D">
        <w:rPr>
          <w:rFonts w:ascii="Arial" w:hAnsi="Arial" w:cs="Arial"/>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778"/>
        <w:gridCol w:w="4332"/>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Monitoring frequency per subpart</w:t>
            </w:r>
            <w:r w:rsidRPr="00206E9D">
              <w:rPr>
                <w:rFonts w:ascii="Arial" w:hAnsi="Arial" w:cs="Arial"/>
                <w:b/>
                <w:bCs/>
                <w:sz w:val="20"/>
                <w:vertAlign w:val="superscript"/>
              </w:rPr>
              <w:t>a</w:t>
            </w:r>
            <w:r w:rsidRPr="00206E9D">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Detection sensitivity level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60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85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100 </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a</w:t>
      </w:r>
      <w:r w:rsidRPr="00206E9D">
        <w:rPr>
          <w:rFonts w:ascii="Arial" w:hAnsi="Arial" w:cs="Arial"/>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06E9D" w:rsidRPr="00206E9D" w:rsidRDefault="00206E9D" w:rsidP="00206E9D">
      <w:pPr>
        <w:spacing w:after="160" w:line="259" w:lineRule="auto"/>
        <w:rPr>
          <w:rFonts w:eastAsia="Calibri"/>
          <w:szCs w:val="22"/>
        </w:rPr>
      </w:pPr>
      <w:r w:rsidRPr="00206E9D">
        <w:rPr>
          <w:rFonts w:ascii="Arial" w:hAnsi="Arial" w:cs="Arial"/>
          <w:sz w:val="24"/>
          <w:szCs w:val="24"/>
        </w:rPr>
        <w:t>[73 FR 78211, Dec. 22, 2008]</w:t>
      </w:r>
    </w:p>
    <w:p w:rsidR="00206E9D" w:rsidRDefault="00206E9D" w:rsidP="00206E9D">
      <w:pPr>
        <w:tabs>
          <w:tab w:val="left" w:pos="360"/>
          <w:tab w:val="left" w:pos="720"/>
          <w:tab w:val="left" w:pos="1080"/>
          <w:tab w:val="left" w:pos="1440"/>
          <w:tab w:val="left" w:pos="1800"/>
          <w:tab w:val="left" w:pos="2160"/>
        </w:tabs>
        <w:spacing w:after="120" w:line="240" w:lineRule="exact"/>
        <w:rPr>
          <w:sz w:val="20"/>
          <w:u w:val="single"/>
        </w:rPr>
      </w:pPr>
    </w:p>
    <w:p w:rsidR="00206E9D" w:rsidRDefault="00325F20" w:rsidP="00206E9D">
      <w:pPr>
        <w:tabs>
          <w:tab w:val="left" w:pos="360"/>
          <w:tab w:val="left" w:pos="720"/>
          <w:tab w:val="left" w:pos="1080"/>
          <w:tab w:val="left" w:pos="1440"/>
          <w:tab w:val="left" w:pos="1800"/>
          <w:tab w:val="left" w:pos="2160"/>
        </w:tabs>
        <w:spacing w:after="120" w:line="240" w:lineRule="exact"/>
        <w:rPr>
          <w:sz w:val="20"/>
          <w:u w:val="single"/>
        </w:rPr>
      </w:pPr>
      <w:r w:rsidRPr="00487D8A">
        <w:rPr>
          <w:noProof/>
          <w:color w:val="0000FF"/>
          <w:sz w:val="20"/>
        </w:rPr>
        <w:drawing>
          <wp:inline distT="0" distB="0" distL="0" distR="0">
            <wp:extent cx="153670" cy="153670"/>
            <wp:effectExtent l="0" t="0" r="0" b="0"/>
            <wp:docPr id="203" name="Picture 203"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206E9D" w:rsidRPr="00206E9D" w:rsidRDefault="00206E9D" w:rsidP="00206E9D">
      <w:pPr>
        <w:tabs>
          <w:tab w:val="left" w:pos="360"/>
          <w:tab w:val="left" w:pos="720"/>
          <w:tab w:val="left" w:pos="1080"/>
          <w:tab w:val="left" w:pos="1440"/>
          <w:tab w:val="left" w:pos="1800"/>
          <w:tab w:val="left" w:pos="2160"/>
        </w:tabs>
        <w:spacing w:after="120" w:line="240" w:lineRule="exact"/>
        <w:rPr>
          <w:sz w:val="20"/>
          <w:u w:val="single"/>
        </w:rPr>
        <w:sectPr w:rsidR="00206E9D" w:rsidRPr="00206E9D" w:rsidSect="0065658A">
          <w:headerReference w:type="default" r:id="rId213"/>
          <w:footerReference w:type="default" r:id="rId214"/>
          <w:pgSz w:w="12240" w:h="15840" w:code="1"/>
          <w:pgMar w:top="1440" w:right="1080" w:bottom="1440" w:left="1080" w:header="720" w:footer="576" w:gutter="0"/>
          <w:paperSrc w:first="264" w:other="264"/>
          <w:pgNumType w:start="1"/>
          <w:cols w:space="720"/>
          <w:docGrid w:linePitch="299"/>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206E9D" w:rsidRPr="00206E9D" w:rsidTr="003628CD">
        <w:trPr>
          <w:tblCellSpacing w:w="15" w:type="dxa"/>
          <w:jc w:val="center"/>
        </w:trPr>
        <w:tc>
          <w:tcPr>
            <w:tcW w:w="0" w:type="auto"/>
            <w:hideMark/>
          </w:tcPr>
          <w:p w:rsidR="00206E9D" w:rsidRPr="00206E9D" w:rsidRDefault="00206E9D" w:rsidP="00206E9D">
            <w:pPr>
              <w:spacing w:before="100" w:beforeAutospacing="1" w:after="100" w:afterAutospacing="1"/>
              <w:rPr>
                <w:rFonts w:ascii="Arial" w:hAnsi="Arial" w:cs="Arial"/>
                <w:b/>
                <w:bCs/>
                <w:color w:val="FF0000"/>
                <w:sz w:val="27"/>
                <w:szCs w:val="27"/>
              </w:rPr>
            </w:pPr>
            <w:r w:rsidRPr="00206E9D">
              <w:rPr>
                <w:rFonts w:ascii="Arial" w:hAnsi="Arial" w:cs="Arial"/>
                <w:b/>
                <w:bCs/>
                <w:color w:val="FF0000"/>
                <w:sz w:val="27"/>
                <w:szCs w:val="27"/>
              </w:rPr>
              <w:t>e-CFR data is current as of April 19, 2017</w:t>
            </w:r>
          </w:p>
        </w:tc>
      </w:tr>
    </w:tbl>
    <w:p w:rsidR="00206E9D" w:rsidRPr="00206E9D" w:rsidRDefault="00206E9D" w:rsidP="00206E9D">
      <w:pPr>
        <w:spacing w:after="160"/>
        <w:rPr>
          <w:rFonts w:ascii="Arial" w:hAnsi="Arial" w:cs="Arial"/>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493"/>
      </w:tblGrid>
      <w:tr w:rsidR="00206E9D" w:rsidRPr="00206E9D" w:rsidTr="003628CD">
        <w:trPr>
          <w:tblCellSpacing w:w="15" w:type="dxa"/>
          <w:jc w:val="center"/>
        </w:trPr>
        <w:tc>
          <w:tcPr>
            <w:tcW w:w="0" w:type="auto"/>
            <w:hideMark/>
          </w:tcPr>
          <w:p w:rsidR="00206E9D" w:rsidRPr="00206E9D" w:rsidRDefault="00105334" w:rsidP="00206E9D">
            <w:pPr>
              <w:spacing w:before="200" w:after="100" w:afterAutospacing="1"/>
              <w:rPr>
                <w:rFonts w:ascii="Arial" w:hAnsi="Arial" w:cs="Arial"/>
                <w:sz w:val="20"/>
              </w:rPr>
            </w:pPr>
            <w:hyperlink r:id="rId215" w:history="1">
              <w:r w:rsidR="00206E9D" w:rsidRPr="00206E9D">
                <w:rPr>
                  <w:rFonts w:ascii="Arial" w:hAnsi="Arial" w:cs="Arial"/>
                  <w:color w:val="0000FF"/>
                  <w:sz w:val="20"/>
                </w:rPr>
                <w:t>Title 40</w:t>
              </w:r>
            </w:hyperlink>
            <w:r w:rsidR="00206E9D" w:rsidRPr="00206E9D">
              <w:rPr>
                <w:rFonts w:ascii="Arial" w:hAnsi="Arial" w:cs="Arial"/>
                <w:sz w:val="20"/>
              </w:rPr>
              <w:t xml:space="preserve"> </w:t>
            </w:r>
            <w:bookmarkStart w:id="146" w:name="NSPS_I"/>
            <w:bookmarkEnd w:id="146"/>
            <w:r w:rsidR="00206E9D" w:rsidRPr="00206E9D">
              <w:rPr>
                <w:rFonts w:ascii="Arial" w:hAnsi="Arial" w:cs="Arial"/>
                <w:sz w:val="20"/>
              </w:rPr>
              <w:t xml:space="preserve">→ </w:t>
            </w:r>
            <w:hyperlink r:id="rId216" w:history="1">
              <w:r w:rsidR="00206E9D" w:rsidRPr="00206E9D">
                <w:rPr>
                  <w:rFonts w:ascii="Arial" w:hAnsi="Arial" w:cs="Arial"/>
                  <w:color w:val="0000FF"/>
                  <w:sz w:val="20"/>
                </w:rPr>
                <w:t>Chapter I</w:t>
              </w:r>
            </w:hyperlink>
            <w:r w:rsidR="00206E9D" w:rsidRPr="00206E9D">
              <w:rPr>
                <w:rFonts w:ascii="Arial" w:hAnsi="Arial" w:cs="Arial"/>
                <w:sz w:val="20"/>
              </w:rPr>
              <w:t xml:space="preserve"> → </w:t>
            </w:r>
            <w:hyperlink r:id="rId217" w:history="1">
              <w:r w:rsidR="00206E9D" w:rsidRPr="00206E9D">
                <w:rPr>
                  <w:rFonts w:ascii="Arial" w:hAnsi="Arial" w:cs="Arial"/>
                  <w:color w:val="0000FF"/>
                  <w:sz w:val="20"/>
                </w:rPr>
                <w:t>Subchapter C</w:t>
              </w:r>
            </w:hyperlink>
            <w:r w:rsidR="00206E9D" w:rsidRPr="00206E9D">
              <w:rPr>
                <w:rFonts w:ascii="Arial" w:hAnsi="Arial" w:cs="Arial"/>
                <w:sz w:val="20"/>
              </w:rPr>
              <w:t xml:space="preserve"> → </w:t>
            </w:r>
            <w:hyperlink r:id="rId218" w:history="1">
              <w:r w:rsidR="00206E9D" w:rsidRPr="00206E9D">
                <w:rPr>
                  <w:rFonts w:ascii="Arial" w:hAnsi="Arial" w:cs="Arial"/>
                  <w:color w:val="0000FF"/>
                  <w:sz w:val="20"/>
                </w:rPr>
                <w:t>Part 60</w:t>
              </w:r>
            </w:hyperlink>
            <w:r w:rsidR="00206E9D" w:rsidRPr="00206E9D">
              <w:rPr>
                <w:rFonts w:ascii="Arial" w:hAnsi="Arial" w:cs="Arial"/>
                <w:sz w:val="20"/>
              </w:rPr>
              <w:t xml:space="preserve"> → Subpart I</w:t>
            </w:r>
          </w:p>
          <w:p w:rsidR="00206E9D" w:rsidRPr="00206E9D" w:rsidRDefault="00105334" w:rsidP="00206E9D">
            <w:pPr>
              <w:rPr>
                <w:rFonts w:ascii="Arial" w:hAnsi="Arial" w:cs="Arial"/>
                <w:sz w:val="20"/>
              </w:rPr>
            </w:pPr>
            <w:r>
              <w:rPr>
                <w:rFonts w:ascii="Arial" w:hAnsi="Arial" w:cs="Arial"/>
                <w:sz w:val="20"/>
              </w:rPr>
              <w:pict>
                <v:rect id="_x0000_i1046" style="width:0;height:1.5pt" o:hrstd="t" o:hrnoshade="t" o:hr="t" fillcolor="black" stroked="f"/>
              </w:pict>
            </w:r>
          </w:p>
        </w:tc>
      </w:tr>
    </w:tbl>
    <w:p w:rsidR="00206E9D" w:rsidRPr="00206E9D" w:rsidRDefault="00105334" w:rsidP="00206E9D">
      <w:pPr>
        <w:spacing w:before="200" w:after="100" w:afterAutospacing="1"/>
        <w:rPr>
          <w:rFonts w:ascii="Arial" w:hAnsi="Arial" w:cs="Arial"/>
          <w:sz w:val="20"/>
        </w:rPr>
      </w:pPr>
      <w:hyperlink r:id="rId219" w:history="1">
        <w:r w:rsidR="00206E9D" w:rsidRPr="00206E9D">
          <w:rPr>
            <w:rFonts w:ascii="Arial" w:hAnsi="Arial" w:cs="Arial"/>
            <w:color w:val="0000FF"/>
            <w:sz w:val="17"/>
            <w:szCs w:val="17"/>
          </w:rPr>
          <w:t>Browse Previous</w:t>
        </w:r>
      </w:hyperlink>
      <w:r w:rsidR="00206E9D" w:rsidRPr="00206E9D">
        <w:rPr>
          <w:rFonts w:ascii="Arial" w:hAnsi="Arial" w:cs="Arial"/>
          <w:sz w:val="20"/>
        </w:rPr>
        <w:t xml:space="preserve"> | </w:t>
      </w:r>
      <w:hyperlink r:id="rId220" w:history="1">
        <w:r w:rsidR="00206E9D" w:rsidRPr="00206E9D">
          <w:rPr>
            <w:rFonts w:ascii="Arial" w:hAnsi="Arial" w:cs="Arial"/>
            <w:color w:val="0000FF"/>
            <w:sz w:val="17"/>
            <w:szCs w:val="17"/>
          </w:rPr>
          <w:t>Browse Next</w:t>
        </w:r>
      </w:hyperlink>
    </w:p>
    <w:p w:rsidR="00206E9D" w:rsidRPr="00206E9D" w:rsidRDefault="00206E9D" w:rsidP="00206E9D">
      <w:pPr>
        <w:spacing w:before="200" w:after="100" w:afterAutospacing="1"/>
        <w:rPr>
          <w:rFonts w:ascii="Arial" w:hAnsi="Arial" w:cs="Arial"/>
          <w:sz w:val="20"/>
        </w:rPr>
      </w:pPr>
      <w:r w:rsidRPr="00206E9D">
        <w:rPr>
          <w:rFonts w:ascii="Arial" w:hAnsi="Arial" w:cs="Arial"/>
          <w:sz w:val="20"/>
        </w:rPr>
        <w:t xml:space="preserve">Title 40: Protection of Environment </w:t>
      </w:r>
      <w:r w:rsidRPr="00206E9D">
        <w:rPr>
          <w:rFonts w:ascii="Arial" w:hAnsi="Arial" w:cs="Arial"/>
          <w:sz w:val="20"/>
        </w:rPr>
        <w:br/>
      </w:r>
      <w:hyperlink r:id="rId221" w:history="1">
        <w:r w:rsidRPr="00206E9D">
          <w:rPr>
            <w:rFonts w:ascii="Arial" w:hAnsi="Arial" w:cs="Arial"/>
            <w:color w:val="0000FF"/>
            <w:sz w:val="17"/>
            <w:szCs w:val="17"/>
          </w:rPr>
          <w:t>PART 60—STANDARDS OF PERFORMANCE FOR NEW STATIONARY SOURCES</w:t>
        </w:r>
      </w:hyperlink>
      <w:r w:rsidRPr="00206E9D">
        <w:rPr>
          <w:rFonts w:ascii="Arial" w:hAnsi="Arial" w:cs="Arial"/>
          <w:sz w:val="20"/>
        </w:rPr>
        <w:t xml:space="preserve"> </w:t>
      </w:r>
    </w:p>
    <w:p w:rsidR="00206E9D" w:rsidRPr="00206E9D" w:rsidRDefault="00105334" w:rsidP="00206E9D">
      <w:pPr>
        <w:rPr>
          <w:rFonts w:ascii="Arial" w:hAnsi="Arial" w:cs="Arial"/>
          <w:sz w:val="20"/>
        </w:rPr>
      </w:pPr>
      <w:r>
        <w:rPr>
          <w:rFonts w:ascii="Arial" w:hAnsi="Arial" w:cs="Arial"/>
          <w:sz w:val="20"/>
        </w:rPr>
        <w:pict>
          <v:rect id="_x0000_i1047" style="width:0;height:1.5pt" o:hrstd="t" o:hr="t" fillcolor="#a0a0a0" stroked="f"/>
        </w:pict>
      </w:r>
    </w:p>
    <w:p w:rsidR="00206E9D" w:rsidRPr="00206E9D" w:rsidRDefault="00206E9D" w:rsidP="00206E9D">
      <w:pPr>
        <w:spacing w:before="200" w:after="100"/>
        <w:outlineLvl w:val="1"/>
        <w:rPr>
          <w:rFonts w:ascii="Arial" w:hAnsi="Arial" w:cs="Arial"/>
          <w:b/>
          <w:bCs/>
          <w:sz w:val="27"/>
          <w:szCs w:val="27"/>
        </w:rPr>
      </w:pPr>
      <w:r w:rsidRPr="00206E9D">
        <w:rPr>
          <w:rFonts w:ascii="Arial" w:hAnsi="Arial" w:cs="Arial"/>
          <w:b/>
          <w:bCs/>
          <w:sz w:val="27"/>
          <w:szCs w:val="27"/>
        </w:rPr>
        <w:t>Subpart I—Standards of Performance for Hot Mix Asphalt Facilities</w:t>
      </w:r>
    </w:p>
    <w:p w:rsidR="00206E9D" w:rsidRPr="00206E9D" w:rsidRDefault="00105334" w:rsidP="00206E9D">
      <w:pPr>
        <w:rPr>
          <w:rFonts w:ascii="Arial" w:hAnsi="Arial" w:cs="Arial"/>
          <w:sz w:val="20"/>
        </w:rPr>
      </w:pPr>
      <w:r>
        <w:rPr>
          <w:rFonts w:ascii="Arial" w:hAnsi="Arial" w:cs="Arial"/>
          <w:sz w:val="20"/>
        </w:rPr>
        <w:pict>
          <v:rect id="_x0000_i1048" style="width:0;height:1.5pt" o:hrstd="t" o:hr="t" fillcolor="#a0a0a0" stroked="f"/>
        </w:pict>
      </w:r>
    </w:p>
    <w:p w:rsidR="00206E9D" w:rsidRPr="00206E9D" w:rsidRDefault="00206E9D" w:rsidP="00206E9D">
      <w:pPr>
        <w:rPr>
          <w:rFonts w:ascii="Arial" w:hAnsi="Arial" w:cs="Arial"/>
          <w:sz w:val="20"/>
        </w:rPr>
      </w:pPr>
      <w:r w:rsidRPr="00206E9D">
        <w:rPr>
          <w:rFonts w:ascii="Arial" w:hAnsi="Arial" w:cs="Arial"/>
          <w:b/>
          <w:bCs/>
          <w:sz w:val="20"/>
        </w:rPr>
        <w:t>Contents</w:t>
      </w:r>
      <w:r w:rsidRPr="00206E9D">
        <w:rPr>
          <w:rFonts w:ascii="Arial" w:hAnsi="Arial" w:cs="Arial"/>
          <w:sz w:val="20"/>
        </w:rPr>
        <w:br/>
      </w:r>
      <w:hyperlink r:id="rId222" w:anchor="se40.7.60_190" w:history="1">
        <w:r w:rsidRPr="00206E9D">
          <w:rPr>
            <w:rFonts w:ascii="Arial" w:hAnsi="Arial" w:cs="Arial"/>
            <w:color w:val="0000FF"/>
            <w:sz w:val="17"/>
            <w:szCs w:val="17"/>
          </w:rPr>
          <w:t>§60.90   Applicability and designation of affected facility.</w:t>
        </w:r>
      </w:hyperlink>
      <w:r w:rsidRPr="00206E9D">
        <w:rPr>
          <w:rFonts w:ascii="Arial" w:hAnsi="Arial" w:cs="Arial"/>
          <w:sz w:val="20"/>
        </w:rPr>
        <w:br/>
      </w:r>
      <w:hyperlink r:id="rId223" w:anchor="se40.7.60_191" w:history="1">
        <w:r w:rsidRPr="00206E9D">
          <w:rPr>
            <w:rFonts w:ascii="Arial" w:hAnsi="Arial" w:cs="Arial"/>
            <w:color w:val="0000FF"/>
            <w:sz w:val="17"/>
            <w:szCs w:val="17"/>
          </w:rPr>
          <w:t>§60.91   Definitions.</w:t>
        </w:r>
      </w:hyperlink>
      <w:r w:rsidRPr="00206E9D">
        <w:rPr>
          <w:rFonts w:ascii="Arial" w:hAnsi="Arial" w:cs="Arial"/>
          <w:sz w:val="20"/>
        </w:rPr>
        <w:br/>
      </w:r>
      <w:hyperlink r:id="rId224" w:anchor="se40.7.60_192" w:history="1">
        <w:r w:rsidRPr="00206E9D">
          <w:rPr>
            <w:rFonts w:ascii="Arial" w:hAnsi="Arial" w:cs="Arial"/>
            <w:color w:val="0000FF"/>
            <w:sz w:val="17"/>
            <w:szCs w:val="17"/>
          </w:rPr>
          <w:t>§60.92   Standard for particulate matter.</w:t>
        </w:r>
      </w:hyperlink>
      <w:r w:rsidRPr="00206E9D">
        <w:rPr>
          <w:rFonts w:ascii="Arial" w:hAnsi="Arial" w:cs="Arial"/>
          <w:sz w:val="20"/>
        </w:rPr>
        <w:br/>
      </w:r>
      <w:hyperlink r:id="rId225" w:anchor="se40.7.60_193" w:history="1">
        <w:r w:rsidRPr="00206E9D">
          <w:rPr>
            <w:rFonts w:ascii="Arial" w:hAnsi="Arial" w:cs="Arial"/>
            <w:color w:val="0000FF"/>
            <w:sz w:val="17"/>
            <w:szCs w:val="17"/>
          </w:rPr>
          <w:t>§60.93   Test methods and procedures.</w:t>
        </w:r>
      </w:hyperlink>
    </w:p>
    <w:p w:rsidR="00206E9D" w:rsidRPr="00206E9D" w:rsidRDefault="00105334" w:rsidP="00206E9D">
      <w:pPr>
        <w:rPr>
          <w:rFonts w:ascii="Arial" w:hAnsi="Arial" w:cs="Arial"/>
          <w:sz w:val="20"/>
        </w:rPr>
      </w:pPr>
      <w:r>
        <w:rPr>
          <w:rFonts w:ascii="Arial" w:hAnsi="Arial" w:cs="Arial"/>
          <w:sz w:val="20"/>
        </w:rPr>
        <w:pict>
          <v:rect id="_x0000_i1049" style="width:0;height:1.5pt" o:hrstd="t" o:hr="t" fillcolor="#a0a0a0" stroked="f"/>
        </w:pict>
      </w:r>
    </w:p>
    <w:p w:rsidR="00206E9D" w:rsidRPr="00206E9D" w:rsidRDefault="00206E9D" w:rsidP="00206E9D">
      <w:pPr>
        <w:spacing w:before="200" w:after="100"/>
        <w:outlineLvl w:val="1"/>
        <w:rPr>
          <w:rFonts w:ascii="Arial" w:hAnsi="Arial" w:cs="Arial"/>
          <w:b/>
          <w:bCs/>
          <w:sz w:val="20"/>
        </w:rPr>
      </w:pPr>
      <w:bookmarkStart w:id="147" w:name="se40.7.60_190"/>
      <w:bookmarkEnd w:id="147"/>
      <w:r w:rsidRPr="00206E9D">
        <w:rPr>
          <w:rFonts w:ascii="Arial" w:hAnsi="Arial" w:cs="Arial"/>
          <w:b/>
          <w:bCs/>
          <w:sz w:val="20"/>
        </w:rPr>
        <w:t>§60.90   Applicability and designation of affected facility.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The affected facility to which the provisions of this subpart apply is each hot mix asphalt facility. For the purpose of this subpart, a hot mix asphalt facility is comprised only of any combination of the following: dryers; systems for screening, handling, storing, and weighing hot aggregate; systems for loading, transferring, and storing mineral filler, systems for mixing hot mix asphalt; and the loading, transfer, and storage systems associated with emission control systems.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Any facility under paragraph (a) of this section that commences construction or modification after June 11, 1973, is subject to the requirements of this subpart.</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[42 FR 37936, July 25, 1977, as amended at 51 FR 12325, Apr. 10, 1986] </w:t>
      </w:r>
    </w:p>
    <w:p w:rsidR="00206E9D" w:rsidRPr="00206E9D" w:rsidRDefault="00206E9D" w:rsidP="00206E9D">
      <w:pPr>
        <w:spacing w:before="200" w:after="100"/>
        <w:outlineLvl w:val="1"/>
        <w:rPr>
          <w:rFonts w:ascii="Arial" w:hAnsi="Arial" w:cs="Arial"/>
          <w:b/>
          <w:bCs/>
          <w:sz w:val="20"/>
        </w:rPr>
      </w:pPr>
      <w:bookmarkStart w:id="148" w:name="se40.7.60_191"/>
      <w:bookmarkEnd w:id="148"/>
      <w:r w:rsidRPr="00206E9D">
        <w:rPr>
          <w:rFonts w:ascii="Arial" w:hAnsi="Arial" w:cs="Arial"/>
          <w:b/>
          <w:bCs/>
          <w:sz w:val="20"/>
        </w:rPr>
        <w:t>§60.91   Definitions.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used in this subpart, all terms not defined herein shall have the meaning given them in the Act and in subpart A of this 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w:t>
      </w:r>
      <w:r w:rsidRPr="00206E9D">
        <w:rPr>
          <w:rFonts w:ascii="Arial" w:hAnsi="Arial" w:cs="Arial"/>
          <w:i/>
          <w:iCs/>
          <w:sz w:val="20"/>
        </w:rPr>
        <w:t>Hot mix asphalt facility</w:t>
      </w:r>
      <w:r w:rsidRPr="00206E9D">
        <w:rPr>
          <w:rFonts w:ascii="Arial" w:hAnsi="Arial" w:cs="Arial"/>
          <w:sz w:val="20"/>
        </w:rPr>
        <w:t xml:space="preserve"> means any facility, as described in §60.90, used to manufacture hot mix asphalt by heating and drying aggregate and mixing with asphalt cements.</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[51 FR 12325, Apr. 10, 1986] </w:t>
      </w:r>
    </w:p>
    <w:p w:rsidR="00206E9D" w:rsidRPr="00206E9D" w:rsidRDefault="00206E9D" w:rsidP="00206E9D">
      <w:pPr>
        <w:spacing w:before="200" w:after="100"/>
        <w:outlineLvl w:val="1"/>
        <w:rPr>
          <w:rFonts w:ascii="Arial" w:hAnsi="Arial" w:cs="Arial"/>
          <w:b/>
          <w:bCs/>
          <w:sz w:val="20"/>
        </w:rPr>
      </w:pPr>
      <w:bookmarkStart w:id="149" w:name="se40.7.60_192"/>
      <w:bookmarkEnd w:id="149"/>
      <w:r w:rsidRPr="00206E9D">
        <w:rPr>
          <w:rFonts w:ascii="Arial" w:hAnsi="Arial" w:cs="Arial"/>
          <w:b/>
          <w:bCs/>
          <w:sz w:val="20"/>
        </w:rPr>
        <w:t>§60.92   Standard for particulate matter.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(a) On and after the date on which the performance test required to be conducted by §60.8 is completed, no owner or operator subject to the provisions of this subpart shall discharge or cause the discharge into the atmosphere from any affected facility any gases which: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(1) Contain particulate matter in excess of 90 mg/dscm (0.04 gr/dscf).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(2) Exhibit 20 percent opacity, or greater. </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 xml:space="preserve">[39 FR 9314, Mar. 8, 1974, as amended at 40 FR 46259, Oct. 6, 1975] </w:t>
      </w:r>
    </w:p>
    <w:p w:rsidR="00206E9D" w:rsidRPr="00206E9D" w:rsidRDefault="00206E9D" w:rsidP="00206E9D">
      <w:pPr>
        <w:spacing w:before="200" w:after="100"/>
        <w:outlineLvl w:val="1"/>
        <w:rPr>
          <w:rFonts w:ascii="Arial" w:hAnsi="Arial" w:cs="Arial"/>
          <w:b/>
          <w:bCs/>
          <w:sz w:val="20"/>
        </w:rPr>
      </w:pPr>
      <w:bookmarkStart w:id="150" w:name="se40.7.60_193"/>
      <w:bookmarkEnd w:id="150"/>
      <w:r w:rsidRPr="00206E9D">
        <w:rPr>
          <w:rFonts w:ascii="Arial" w:hAnsi="Arial" w:cs="Arial"/>
          <w:b/>
          <w:bCs/>
          <w:sz w:val="20"/>
        </w:rPr>
        <w:t>§60.93   Test methods and procedures.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The owner or operator shall determine compliance with the particulate matter standards in §60.92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Method 5 shall be used to determine the particulate matter concentration. The sampling time and sample volume for each run shall be at least 60 minutes and 0.90 dscm (31.8 dscf).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Method 9 and the procedures in §60.11 shall be used to determine opacity.</w:t>
      </w:r>
    </w:p>
    <w:p w:rsidR="00206E9D" w:rsidRPr="00206E9D" w:rsidRDefault="00206E9D" w:rsidP="00206E9D">
      <w:pPr>
        <w:spacing w:after="160" w:line="259" w:lineRule="auto"/>
        <w:rPr>
          <w:rFonts w:eastAsia="Calibri"/>
          <w:szCs w:val="22"/>
        </w:rPr>
      </w:pPr>
      <w:r w:rsidRPr="00206E9D">
        <w:rPr>
          <w:rFonts w:ascii="Arial" w:hAnsi="Arial" w:cs="Arial"/>
          <w:sz w:val="24"/>
          <w:szCs w:val="24"/>
        </w:rPr>
        <w:t>[54 FR 6667, Feb. 14, 1989]</w:t>
      </w:r>
    </w:p>
    <w:p w:rsidR="00206E9D" w:rsidRDefault="00206E9D" w:rsidP="00206E9D">
      <w:pPr>
        <w:tabs>
          <w:tab w:val="left" w:pos="360"/>
          <w:tab w:val="left" w:pos="720"/>
          <w:tab w:val="left" w:pos="1080"/>
          <w:tab w:val="left" w:pos="1440"/>
          <w:tab w:val="left" w:pos="1800"/>
          <w:tab w:val="left" w:pos="2160"/>
        </w:tabs>
        <w:spacing w:after="120" w:line="240" w:lineRule="exact"/>
        <w:rPr>
          <w:sz w:val="20"/>
          <w:u w:val="single"/>
        </w:rPr>
      </w:pPr>
    </w:p>
    <w:p w:rsidR="00206E9D" w:rsidRDefault="00325F20" w:rsidP="00206E9D">
      <w:pPr>
        <w:tabs>
          <w:tab w:val="left" w:pos="360"/>
          <w:tab w:val="left" w:pos="720"/>
          <w:tab w:val="left" w:pos="1080"/>
          <w:tab w:val="left" w:pos="1440"/>
          <w:tab w:val="left" w:pos="1800"/>
          <w:tab w:val="left" w:pos="2160"/>
        </w:tabs>
        <w:spacing w:after="120" w:line="240" w:lineRule="exact"/>
        <w:rPr>
          <w:sz w:val="20"/>
          <w:u w:val="single"/>
        </w:rPr>
      </w:pPr>
      <w:r w:rsidRPr="00487D8A">
        <w:rPr>
          <w:noProof/>
          <w:color w:val="0000FF"/>
          <w:sz w:val="20"/>
        </w:rPr>
        <w:drawing>
          <wp:inline distT="0" distB="0" distL="0" distR="0">
            <wp:extent cx="153670" cy="153670"/>
            <wp:effectExtent l="0" t="0" r="0" b="0"/>
            <wp:docPr id="204" name="Picture 204"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206E9D" w:rsidRPr="00206E9D" w:rsidRDefault="00206E9D" w:rsidP="00206E9D">
      <w:pPr>
        <w:tabs>
          <w:tab w:val="left" w:pos="360"/>
          <w:tab w:val="left" w:pos="720"/>
          <w:tab w:val="left" w:pos="1080"/>
          <w:tab w:val="left" w:pos="1440"/>
          <w:tab w:val="left" w:pos="1800"/>
          <w:tab w:val="left" w:pos="2160"/>
        </w:tabs>
        <w:spacing w:after="120" w:line="240" w:lineRule="exact"/>
        <w:rPr>
          <w:sz w:val="20"/>
          <w:u w:val="single"/>
        </w:rPr>
        <w:sectPr w:rsidR="00206E9D" w:rsidRPr="00206E9D" w:rsidSect="0065658A">
          <w:headerReference w:type="default" r:id="rId226"/>
          <w:footerReference w:type="default" r:id="rId227"/>
          <w:pgSz w:w="12240" w:h="15840" w:code="1"/>
          <w:pgMar w:top="1440" w:right="1080" w:bottom="1440" w:left="1080" w:header="720" w:footer="576" w:gutter="0"/>
          <w:paperSrc w:first="264" w:other="264"/>
          <w:pgNumType w:start="1"/>
          <w:cols w:space="720"/>
          <w:docGrid w:linePitch="299"/>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206E9D" w:rsidRPr="00206E9D" w:rsidTr="003628CD">
        <w:trPr>
          <w:tblCellSpacing w:w="15" w:type="dxa"/>
          <w:jc w:val="center"/>
        </w:trPr>
        <w:tc>
          <w:tcPr>
            <w:tcW w:w="0" w:type="auto"/>
            <w:hideMark/>
          </w:tcPr>
          <w:p w:rsidR="00206E9D" w:rsidRPr="00206E9D" w:rsidRDefault="00206E9D" w:rsidP="00206E9D">
            <w:pPr>
              <w:spacing w:before="100" w:beforeAutospacing="1" w:after="100" w:afterAutospacing="1"/>
              <w:rPr>
                <w:rFonts w:ascii="Arial" w:hAnsi="Arial" w:cs="Arial"/>
                <w:b/>
                <w:bCs/>
                <w:color w:val="FF0000"/>
                <w:sz w:val="27"/>
                <w:szCs w:val="27"/>
              </w:rPr>
            </w:pPr>
            <w:r w:rsidRPr="00206E9D">
              <w:rPr>
                <w:rFonts w:ascii="Arial" w:hAnsi="Arial" w:cs="Arial"/>
                <w:b/>
                <w:bCs/>
                <w:color w:val="FF0000"/>
                <w:sz w:val="27"/>
                <w:szCs w:val="27"/>
              </w:rPr>
              <w:t>e-CFR data is current as of April 19, 2017</w:t>
            </w:r>
          </w:p>
        </w:tc>
      </w:tr>
    </w:tbl>
    <w:p w:rsidR="00206E9D" w:rsidRPr="00206E9D" w:rsidRDefault="00206E9D" w:rsidP="00206E9D">
      <w:pPr>
        <w:spacing w:after="160"/>
        <w:rPr>
          <w:rFonts w:ascii="Arial" w:hAnsi="Arial" w:cs="Arial"/>
          <w:vanish/>
          <w:sz w:val="20"/>
        </w:rPr>
      </w:pPr>
      <w:bookmarkStart w:id="151" w:name="NSPS_IIII"/>
      <w:bookmarkEnd w:id="151"/>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660"/>
      </w:tblGrid>
      <w:tr w:rsidR="00206E9D" w:rsidRPr="00206E9D" w:rsidTr="003628CD">
        <w:trPr>
          <w:tblCellSpacing w:w="15" w:type="dxa"/>
          <w:jc w:val="center"/>
        </w:trPr>
        <w:tc>
          <w:tcPr>
            <w:tcW w:w="0" w:type="auto"/>
            <w:hideMark/>
          </w:tcPr>
          <w:p w:rsidR="00206E9D" w:rsidRPr="00206E9D" w:rsidRDefault="00105334" w:rsidP="00206E9D">
            <w:pPr>
              <w:spacing w:before="200" w:after="100" w:afterAutospacing="1"/>
              <w:rPr>
                <w:rFonts w:ascii="Arial" w:hAnsi="Arial" w:cs="Arial"/>
                <w:sz w:val="20"/>
              </w:rPr>
            </w:pPr>
            <w:hyperlink r:id="rId228" w:history="1">
              <w:r w:rsidR="00206E9D" w:rsidRPr="00206E9D">
                <w:rPr>
                  <w:rFonts w:ascii="Arial" w:hAnsi="Arial" w:cs="Arial"/>
                  <w:color w:val="0000FF"/>
                  <w:sz w:val="20"/>
                </w:rPr>
                <w:t>Title 40</w:t>
              </w:r>
            </w:hyperlink>
            <w:r w:rsidR="00206E9D" w:rsidRPr="00206E9D">
              <w:rPr>
                <w:rFonts w:ascii="Arial" w:hAnsi="Arial" w:cs="Arial"/>
                <w:sz w:val="20"/>
              </w:rPr>
              <w:t xml:space="preserve"> → </w:t>
            </w:r>
            <w:hyperlink r:id="rId229" w:history="1">
              <w:r w:rsidR="00206E9D" w:rsidRPr="00206E9D">
                <w:rPr>
                  <w:rFonts w:ascii="Arial" w:hAnsi="Arial" w:cs="Arial"/>
                  <w:color w:val="0000FF"/>
                  <w:sz w:val="20"/>
                </w:rPr>
                <w:t>Chapter I</w:t>
              </w:r>
            </w:hyperlink>
            <w:r w:rsidR="00206E9D" w:rsidRPr="00206E9D">
              <w:rPr>
                <w:rFonts w:ascii="Arial" w:hAnsi="Arial" w:cs="Arial"/>
                <w:sz w:val="20"/>
              </w:rPr>
              <w:t xml:space="preserve"> → </w:t>
            </w:r>
            <w:hyperlink r:id="rId230" w:history="1">
              <w:r w:rsidR="00206E9D" w:rsidRPr="00206E9D">
                <w:rPr>
                  <w:rFonts w:ascii="Arial" w:hAnsi="Arial" w:cs="Arial"/>
                  <w:color w:val="0000FF"/>
                  <w:sz w:val="20"/>
                </w:rPr>
                <w:t>Subchapter C</w:t>
              </w:r>
            </w:hyperlink>
            <w:r w:rsidR="00206E9D" w:rsidRPr="00206E9D">
              <w:rPr>
                <w:rFonts w:ascii="Arial" w:hAnsi="Arial" w:cs="Arial"/>
                <w:sz w:val="20"/>
              </w:rPr>
              <w:t xml:space="preserve"> → </w:t>
            </w:r>
            <w:hyperlink r:id="rId231" w:history="1">
              <w:r w:rsidR="00206E9D" w:rsidRPr="00206E9D">
                <w:rPr>
                  <w:rFonts w:ascii="Arial" w:hAnsi="Arial" w:cs="Arial"/>
                  <w:color w:val="0000FF"/>
                  <w:sz w:val="20"/>
                </w:rPr>
                <w:t>Part 60</w:t>
              </w:r>
            </w:hyperlink>
            <w:r w:rsidR="00206E9D" w:rsidRPr="00206E9D">
              <w:rPr>
                <w:rFonts w:ascii="Arial" w:hAnsi="Arial" w:cs="Arial"/>
                <w:sz w:val="20"/>
              </w:rPr>
              <w:t xml:space="preserve"> → Subpart IIII</w:t>
            </w:r>
          </w:p>
          <w:p w:rsidR="00206E9D" w:rsidRPr="00206E9D" w:rsidRDefault="00105334" w:rsidP="00206E9D">
            <w:pPr>
              <w:rPr>
                <w:rFonts w:ascii="Arial" w:hAnsi="Arial" w:cs="Arial"/>
                <w:sz w:val="20"/>
              </w:rPr>
            </w:pPr>
            <w:r>
              <w:rPr>
                <w:rFonts w:ascii="Arial" w:hAnsi="Arial" w:cs="Arial"/>
                <w:sz w:val="20"/>
              </w:rPr>
              <w:pict>
                <v:rect id="_x0000_i1050" style="width:0;height:1.5pt" o:hrstd="t" o:hrnoshade="t" o:hr="t" fillcolor="black" stroked="f"/>
              </w:pict>
            </w:r>
          </w:p>
        </w:tc>
      </w:tr>
    </w:tbl>
    <w:p w:rsidR="00206E9D" w:rsidRPr="00206E9D" w:rsidRDefault="00105334" w:rsidP="00206E9D">
      <w:pPr>
        <w:spacing w:before="200" w:after="100" w:afterAutospacing="1"/>
        <w:rPr>
          <w:rFonts w:ascii="Arial" w:hAnsi="Arial" w:cs="Arial"/>
          <w:sz w:val="20"/>
        </w:rPr>
      </w:pPr>
      <w:hyperlink r:id="rId232" w:history="1">
        <w:r w:rsidR="00206E9D" w:rsidRPr="00206E9D">
          <w:rPr>
            <w:rFonts w:ascii="Arial" w:hAnsi="Arial" w:cs="Arial"/>
            <w:color w:val="0000FF"/>
            <w:sz w:val="17"/>
            <w:szCs w:val="17"/>
          </w:rPr>
          <w:t>Browse Previous</w:t>
        </w:r>
      </w:hyperlink>
      <w:r w:rsidR="00206E9D" w:rsidRPr="00206E9D">
        <w:rPr>
          <w:rFonts w:ascii="Arial" w:hAnsi="Arial" w:cs="Arial"/>
          <w:sz w:val="20"/>
        </w:rPr>
        <w:t xml:space="preserve"> | </w:t>
      </w:r>
      <w:hyperlink r:id="rId233" w:history="1">
        <w:r w:rsidR="00206E9D" w:rsidRPr="00206E9D">
          <w:rPr>
            <w:rFonts w:ascii="Arial" w:hAnsi="Arial" w:cs="Arial"/>
            <w:color w:val="0000FF"/>
            <w:sz w:val="17"/>
            <w:szCs w:val="17"/>
          </w:rPr>
          <w:t>Browse Next</w:t>
        </w:r>
      </w:hyperlink>
    </w:p>
    <w:p w:rsidR="00206E9D" w:rsidRPr="00206E9D" w:rsidRDefault="00206E9D" w:rsidP="00206E9D">
      <w:pPr>
        <w:spacing w:before="200" w:after="100" w:afterAutospacing="1"/>
        <w:rPr>
          <w:rFonts w:ascii="Arial" w:hAnsi="Arial" w:cs="Arial"/>
          <w:sz w:val="20"/>
        </w:rPr>
      </w:pPr>
      <w:r w:rsidRPr="00206E9D">
        <w:rPr>
          <w:rFonts w:ascii="Arial" w:hAnsi="Arial" w:cs="Arial"/>
          <w:sz w:val="20"/>
        </w:rPr>
        <w:t xml:space="preserve">Title 40: Protection of Environment </w:t>
      </w:r>
      <w:r w:rsidRPr="00206E9D">
        <w:rPr>
          <w:rFonts w:ascii="Arial" w:hAnsi="Arial" w:cs="Arial"/>
          <w:sz w:val="20"/>
        </w:rPr>
        <w:br/>
      </w:r>
      <w:hyperlink r:id="rId234" w:history="1">
        <w:r w:rsidRPr="00206E9D">
          <w:rPr>
            <w:rFonts w:ascii="Arial" w:hAnsi="Arial" w:cs="Arial"/>
            <w:color w:val="0000FF"/>
            <w:sz w:val="17"/>
            <w:szCs w:val="17"/>
          </w:rPr>
          <w:t>PART 60—STANDARDS OF PERFORMANCE FOR NEW STATIONARY SOURCES (CONTINUED)</w:t>
        </w:r>
      </w:hyperlink>
      <w:r w:rsidRPr="00206E9D">
        <w:rPr>
          <w:rFonts w:ascii="Arial" w:hAnsi="Arial" w:cs="Arial"/>
          <w:sz w:val="20"/>
        </w:rPr>
        <w:t xml:space="preserve"> </w:t>
      </w:r>
    </w:p>
    <w:p w:rsidR="00206E9D" w:rsidRPr="00206E9D" w:rsidRDefault="00105334" w:rsidP="00206E9D">
      <w:pPr>
        <w:rPr>
          <w:rFonts w:ascii="Arial" w:hAnsi="Arial" w:cs="Arial"/>
          <w:sz w:val="20"/>
        </w:rPr>
      </w:pPr>
      <w:r>
        <w:rPr>
          <w:rFonts w:ascii="Arial" w:hAnsi="Arial" w:cs="Arial"/>
          <w:sz w:val="20"/>
        </w:rPr>
        <w:pict>
          <v:rect id="_x0000_i1051" style="width:0;height:1.5pt" o:hrstd="t" o:hr="t" fillcolor="#a0a0a0" stroked="f"/>
        </w:pict>
      </w:r>
    </w:p>
    <w:p w:rsidR="00206E9D" w:rsidRPr="00206E9D" w:rsidRDefault="00206E9D" w:rsidP="00206E9D">
      <w:pPr>
        <w:spacing w:before="200" w:after="100"/>
        <w:outlineLvl w:val="1"/>
        <w:rPr>
          <w:rFonts w:ascii="Arial" w:hAnsi="Arial" w:cs="Arial"/>
          <w:b/>
          <w:bCs/>
          <w:sz w:val="27"/>
          <w:szCs w:val="27"/>
        </w:rPr>
      </w:pPr>
      <w:r w:rsidRPr="00206E9D">
        <w:rPr>
          <w:rFonts w:ascii="Arial" w:hAnsi="Arial" w:cs="Arial"/>
          <w:b/>
          <w:bCs/>
          <w:sz w:val="27"/>
          <w:szCs w:val="27"/>
        </w:rPr>
        <w:t>Subpart IIII—Standards of Performance for Stationary Compression Ignition Internal Combustion Engines</w:t>
      </w:r>
    </w:p>
    <w:p w:rsidR="00206E9D" w:rsidRPr="00206E9D" w:rsidRDefault="00105334" w:rsidP="00206E9D">
      <w:pPr>
        <w:rPr>
          <w:rFonts w:ascii="Arial" w:hAnsi="Arial" w:cs="Arial"/>
          <w:sz w:val="20"/>
        </w:rPr>
      </w:pPr>
      <w:r>
        <w:rPr>
          <w:rFonts w:ascii="Arial" w:hAnsi="Arial" w:cs="Arial"/>
          <w:sz w:val="20"/>
        </w:rPr>
        <w:pict>
          <v:rect id="_x0000_i1052" style="width:0;height:1.5pt" o:hrstd="t" o:hr="t" fillcolor="#a0a0a0" stroked="f"/>
        </w:pict>
      </w:r>
    </w:p>
    <w:p w:rsidR="00206E9D" w:rsidRPr="00206E9D" w:rsidRDefault="00206E9D" w:rsidP="00206E9D">
      <w:pPr>
        <w:rPr>
          <w:rFonts w:ascii="Arial" w:hAnsi="Arial" w:cs="Arial"/>
          <w:sz w:val="20"/>
        </w:rPr>
      </w:pPr>
      <w:r w:rsidRPr="00206E9D">
        <w:rPr>
          <w:rFonts w:ascii="Arial" w:hAnsi="Arial" w:cs="Arial"/>
          <w:b/>
          <w:bCs/>
          <w:sz w:val="20"/>
        </w:rPr>
        <w:t>Contents</w:t>
      </w:r>
    </w:p>
    <w:p w:rsidR="00206E9D" w:rsidRPr="00206E9D" w:rsidRDefault="00105334" w:rsidP="00206E9D">
      <w:pPr>
        <w:spacing w:after="100" w:afterAutospacing="1"/>
        <w:rPr>
          <w:rFonts w:ascii="Arial" w:hAnsi="Arial" w:cs="Arial"/>
          <w:smallCaps/>
          <w:sz w:val="20"/>
        </w:rPr>
      </w:pPr>
      <w:hyperlink r:id="rId235" w:anchor="sg40.8.60.iiii.sg94" w:history="1">
        <w:r w:rsidR="00206E9D" w:rsidRPr="00206E9D">
          <w:rPr>
            <w:rFonts w:ascii="Arial" w:hAnsi="Arial" w:cs="Arial"/>
            <w:smallCaps/>
            <w:color w:val="0000FF"/>
            <w:sz w:val="17"/>
            <w:szCs w:val="17"/>
          </w:rPr>
          <w:t>What This Subpart Covers</w:t>
        </w:r>
      </w:hyperlink>
    </w:p>
    <w:p w:rsidR="00206E9D" w:rsidRPr="00206E9D" w:rsidRDefault="00105334" w:rsidP="00206E9D">
      <w:pPr>
        <w:rPr>
          <w:rFonts w:ascii="Arial" w:hAnsi="Arial" w:cs="Arial"/>
          <w:sz w:val="20"/>
        </w:rPr>
      </w:pPr>
      <w:hyperlink r:id="rId236" w:anchor="se40.8.60_14200" w:history="1">
        <w:r w:rsidR="00206E9D" w:rsidRPr="00206E9D">
          <w:rPr>
            <w:rFonts w:ascii="Arial" w:hAnsi="Arial" w:cs="Arial"/>
            <w:color w:val="0000FF"/>
            <w:sz w:val="17"/>
            <w:szCs w:val="17"/>
          </w:rPr>
          <w:t>§60.4200   Am I subject to this subpart?</w:t>
        </w:r>
      </w:hyperlink>
    </w:p>
    <w:p w:rsidR="00206E9D" w:rsidRPr="00206E9D" w:rsidRDefault="00105334" w:rsidP="00206E9D">
      <w:pPr>
        <w:spacing w:after="100" w:afterAutospacing="1"/>
        <w:rPr>
          <w:rFonts w:ascii="Arial" w:hAnsi="Arial" w:cs="Arial"/>
          <w:smallCaps/>
          <w:sz w:val="20"/>
        </w:rPr>
      </w:pPr>
      <w:hyperlink r:id="rId237" w:anchor="sg40.8.60_14200.sg95" w:history="1">
        <w:r w:rsidR="00206E9D" w:rsidRPr="00206E9D">
          <w:rPr>
            <w:rFonts w:ascii="Arial" w:hAnsi="Arial" w:cs="Arial"/>
            <w:smallCaps/>
            <w:color w:val="0000FF"/>
            <w:sz w:val="17"/>
            <w:szCs w:val="17"/>
          </w:rPr>
          <w:t>Emission Standards for Manufacturers</w:t>
        </w:r>
      </w:hyperlink>
    </w:p>
    <w:p w:rsidR="00206E9D" w:rsidRPr="00206E9D" w:rsidRDefault="00105334" w:rsidP="00206E9D">
      <w:pPr>
        <w:rPr>
          <w:rFonts w:ascii="Arial" w:hAnsi="Arial" w:cs="Arial"/>
          <w:sz w:val="20"/>
        </w:rPr>
      </w:pPr>
      <w:hyperlink r:id="rId238" w:anchor="se40.8.60_14201" w:history="1">
        <w:r w:rsidR="00206E9D" w:rsidRPr="00206E9D">
          <w:rPr>
            <w:rFonts w:ascii="Arial" w:hAnsi="Arial" w:cs="Arial"/>
            <w:color w:val="0000FF"/>
            <w:sz w:val="17"/>
            <w:szCs w:val="17"/>
          </w:rPr>
          <w:t>§60.4201   What emission standards must I meet for non-emergency engines if I am a stationary CI internal combustion engine manufacturer?</w:t>
        </w:r>
      </w:hyperlink>
      <w:r w:rsidR="00206E9D" w:rsidRPr="00206E9D">
        <w:rPr>
          <w:rFonts w:ascii="Arial" w:hAnsi="Arial" w:cs="Arial"/>
          <w:sz w:val="20"/>
        </w:rPr>
        <w:br/>
      </w:r>
      <w:hyperlink r:id="rId239" w:anchor="se40.8.60_14202" w:history="1">
        <w:r w:rsidR="00206E9D" w:rsidRPr="00206E9D">
          <w:rPr>
            <w:rFonts w:ascii="Arial" w:hAnsi="Arial" w:cs="Arial"/>
            <w:color w:val="0000FF"/>
            <w:sz w:val="17"/>
            <w:szCs w:val="17"/>
          </w:rPr>
          <w:t>§60.4202   What emission standards must I meet for emergency engines if I am a stationary CI internal combustion engine manufacturer?</w:t>
        </w:r>
      </w:hyperlink>
      <w:r w:rsidR="00206E9D" w:rsidRPr="00206E9D">
        <w:rPr>
          <w:rFonts w:ascii="Arial" w:hAnsi="Arial" w:cs="Arial"/>
          <w:sz w:val="20"/>
        </w:rPr>
        <w:br/>
      </w:r>
      <w:hyperlink r:id="rId240" w:anchor="se40.8.60_14203" w:history="1">
        <w:r w:rsidR="00206E9D" w:rsidRPr="00206E9D">
          <w:rPr>
            <w:rFonts w:ascii="Arial" w:hAnsi="Arial" w:cs="Arial"/>
            <w:color w:val="0000FF"/>
            <w:sz w:val="17"/>
            <w:szCs w:val="17"/>
          </w:rPr>
          <w:t>§60.4203   How long must my engines meet the emission standards if I am a manufacturer of stationary CI internal combustion engines?</w:t>
        </w:r>
      </w:hyperlink>
    </w:p>
    <w:p w:rsidR="00206E9D" w:rsidRPr="00206E9D" w:rsidRDefault="00105334" w:rsidP="00206E9D">
      <w:pPr>
        <w:spacing w:after="100" w:afterAutospacing="1"/>
        <w:rPr>
          <w:rFonts w:ascii="Arial" w:hAnsi="Arial" w:cs="Arial"/>
          <w:smallCaps/>
          <w:sz w:val="20"/>
        </w:rPr>
      </w:pPr>
      <w:hyperlink r:id="rId241" w:anchor="sg40.8.60_14203.sg96" w:history="1">
        <w:r w:rsidR="00206E9D" w:rsidRPr="00206E9D">
          <w:rPr>
            <w:rFonts w:ascii="Arial" w:hAnsi="Arial" w:cs="Arial"/>
            <w:smallCaps/>
            <w:color w:val="0000FF"/>
            <w:sz w:val="17"/>
            <w:szCs w:val="17"/>
          </w:rPr>
          <w:t>Emission Standards for Owners and Operators</w:t>
        </w:r>
      </w:hyperlink>
    </w:p>
    <w:p w:rsidR="00206E9D" w:rsidRPr="00206E9D" w:rsidRDefault="00105334" w:rsidP="00206E9D">
      <w:pPr>
        <w:rPr>
          <w:rFonts w:ascii="Arial" w:hAnsi="Arial" w:cs="Arial"/>
          <w:sz w:val="20"/>
        </w:rPr>
      </w:pPr>
      <w:hyperlink r:id="rId242" w:anchor="se40.8.60_14204" w:history="1">
        <w:r w:rsidR="00206E9D" w:rsidRPr="00206E9D">
          <w:rPr>
            <w:rFonts w:ascii="Arial" w:hAnsi="Arial" w:cs="Arial"/>
            <w:color w:val="0000FF"/>
            <w:sz w:val="17"/>
            <w:szCs w:val="17"/>
          </w:rPr>
          <w:t>§60.4204   What emission standards must I meet for non-emergency engines if I am an owner or operator of a stationary CI internal combustion engine?</w:t>
        </w:r>
      </w:hyperlink>
      <w:r w:rsidR="00206E9D" w:rsidRPr="00206E9D">
        <w:rPr>
          <w:rFonts w:ascii="Arial" w:hAnsi="Arial" w:cs="Arial"/>
          <w:sz w:val="20"/>
        </w:rPr>
        <w:br/>
      </w:r>
      <w:hyperlink r:id="rId243" w:anchor="se40.8.60_14205" w:history="1">
        <w:r w:rsidR="00206E9D" w:rsidRPr="00206E9D">
          <w:rPr>
            <w:rFonts w:ascii="Arial" w:hAnsi="Arial" w:cs="Arial"/>
            <w:color w:val="0000FF"/>
            <w:sz w:val="17"/>
            <w:szCs w:val="17"/>
          </w:rPr>
          <w:t>§60.4205   What emission standards must I meet for emergency engines if I am an owner or operator of a stationary CI internal combustion engine?</w:t>
        </w:r>
      </w:hyperlink>
      <w:r w:rsidR="00206E9D" w:rsidRPr="00206E9D">
        <w:rPr>
          <w:rFonts w:ascii="Arial" w:hAnsi="Arial" w:cs="Arial"/>
          <w:sz w:val="20"/>
        </w:rPr>
        <w:br/>
      </w:r>
      <w:hyperlink r:id="rId244" w:anchor="se40.8.60_14206" w:history="1">
        <w:r w:rsidR="00206E9D" w:rsidRPr="00206E9D">
          <w:rPr>
            <w:rFonts w:ascii="Arial" w:hAnsi="Arial" w:cs="Arial"/>
            <w:color w:val="0000FF"/>
            <w:sz w:val="17"/>
            <w:szCs w:val="17"/>
          </w:rPr>
          <w:t>§60.4206   How long must I meet the emission standards if I am an owner or operator of a stationary CI internal combustion engine?</w:t>
        </w:r>
      </w:hyperlink>
    </w:p>
    <w:p w:rsidR="00206E9D" w:rsidRPr="00206E9D" w:rsidRDefault="00105334" w:rsidP="00206E9D">
      <w:pPr>
        <w:spacing w:after="100" w:afterAutospacing="1"/>
        <w:rPr>
          <w:rFonts w:ascii="Arial" w:hAnsi="Arial" w:cs="Arial"/>
          <w:smallCaps/>
          <w:sz w:val="20"/>
        </w:rPr>
      </w:pPr>
      <w:hyperlink r:id="rId245" w:anchor="sg40.8.60_14206.sg97" w:history="1">
        <w:r w:rsidR="00206E9D" w:rsidRPr="00206E9D">
          <w:rPr>
            <w:rFonts w:ascii="Arial" w:hAnsi="Arial" w:cs="Arial"/>
            <w:smallCaps/>
            <w:color w:val="0000FF"/>
            <w:sz w:val="17"/>
            <w:szCs w:val="17"/>
          </w:rPr>
          <w:t>Fuel Requirements for Owners and Operators</w:t>
        </w:r>
      </w:hyperlink>
    </w:p>
    <w:p w:rsidR="00206E9D" w:rsidRPr="00206E9D" w:rsidRDefault="00105334" w:rsidP="00206E9D">
      <w:pPr>
        <w:rPr>
          <w:rFonts w:ascii="Arial" w:hAnsi="Arial" w:cs="Arial"/>
          <w:sz w:val="20"/>
        </w:rPr>
      </w:pPr>
      <w:hyperlink r:id="rId246" w:anchor="se40.8.60_14207" w:history="1">
        <w:r w:rsidR="00206E9D" w:rsidRPr="00206E9D">
          <w:rPr>
            <w:rFonts w:ascii="Arial" w:hAnsi="Arial" w:cs="Arial"/>
            <w:color w:val="0000FF"/>
            <w:sz w:val="17"/>
            <w:szCs w:val="17"/>
          </w:rPr>
          <w:t>§60.4207   What fuel requirements must I meet if I am an owner or operator of a stationary CI internal combustion engine subject to this subpart?</w:t>
        </w:r>
      </w:hyperlink>
    </w:p>
    <w:p w:rsidR="00206E9D" w:rsidRPr="00206E9D" w:rsidRDefault="00105334" w:rsidP="00206E9D">
      <w:pPr>
        <w:spacing w:after="100" w:afterAutospacing="1"/>
        <w:rPr>
          <w:rFonts w:ascii="Arial" w:hAnsi="Arial" w:cs="Arial"/>
          <w:smallCaps/>
          <w:sz w:val="20"/>
        </w:rPr>
      </w:pPr>
      <w:hyperlink r:id="rId247" w:anchor="sg40.8.60_14207.sg98" w:history="1">
        <w:r w:rsidR="00206E9D" w:rsidRPr="00206E9D">
          <w:rPr>
            <w:rFonts w:ascii="Arial" w:hAnsi="Arial" w:cs="Arial"/>
            <w:smallCaps/>
            <w:color w:val="0000FF"/>
            <w:sz w:val="17"/>
            <w:szCs w:val="17"/>
          </w:rPr>
          <w:t>Other Requirements for Owners and Operators</w:t>
        </w:r>
      </w:hyperlink>
    </w:p>
    <w:p w:rsidR="00206E9D" w:rsidRPr="00206E9D" w:rsidRDefault="00105334" w:rsidP="00206E9D">
      <w:pPr>
        <w:rPr>
          <w:rFonts w:ascii="Arial" w:hAnsi="Arial" w:cs="Arial"/>
          <w:sz w:val="20"/>
        </w:rPr>
      </w:pPr>
      <w:hyperlink r:id="rId248" w:anchor="se40.8.60_14208" w:history="1">
        <w:r w:rsidR="00206E9D" w:rsidRPr="00206E9D">
          <w:rPr>
            <w:rFonts w:ascii="Arial" w:hAnsi="Arial" w:cs="Arial"/>
            <w:color w:val="0000FF"/>
            <w:sz w:val="17"/>
            <w:szCs w:val="17"/>
          </w:rPr>
          <w:t>§60.4208   What is the deadline for importing or installing stationary CI ICE produced in previous model years?</w:t>
        </w:r>
      </w:hyperlink>
      <w:r w:rsidR="00206E9D" w:rsidRPr="00206E9D">
        <w:rPr>
          <w:rFonts w:ascii="Arial" w:hAnsi="Arial" w:cs="Arial"/>
          <w:sz w:val="20"/>
        </w:rPr>
        <w:br/>
      </w:r>
      <w:hyperlink r:id="rId249" w:anchor="se40.8.60_14209" w:history="1">
        <w:r w:rsidR="00206E9D" w:rsidRPr="00206E9D">
          <w:rPr>
            <w:rFonts w:ascii="Arial" w:hAnsi="Arial" w:cs="Arial"/>
            <w:color w:val="0000FF"/>
            <w:sz w:val="17"/>
            <w:szCs w:val="17"/>
          </w:rPr>
          <w:t>§60.4209   What are the monitoring requirements if I am an owner or operator of a stationary CI internal combustion engine?</w:t>
        </w:r>
      </w:hyperlink>
    </w:p>
    <w:p w:rsidR="00206E9D" w:rsidRPr="00206E9D" w:rsidRDefault="00105334" w:rsidP="00206E9D">
      <w:pPr>
        <w:spacing w:after="100" w:afterAutospacing="1"/>
        <w:rPr>
          <w:rFonts w:ascii="Arial" w:hAnsi="Arial" w:cs="Arial"/>
          <w:smallCaps/>
          <w:sz w:val="20"/>
        </w:rPr>
      </w:pPr>
      <w:hyperlink r:id="rId250" w:anchor="sg40.8.60_14209.sg99" w:history="1">
        <w:r w:rsidR="00206E9D" w:rsidRPr="00206E9D">
          <w:rPr>
            <w:rFonts w:ascii="Arial" w:hAnsi="Arial" w:cs="Arial"/>
            <w:smallCaps/>
            <w:color w:val="0000FF"/>
            <w:sz w:val="17"/>
            <w:szCs w:val="17"/>
          </w:rPr>
          <w:t>Compliance Requirements</w:t>
        </w:r>
      </w:hyperlink>
    </w:p>
    <w:p w:rsidR="00206E9D" w:rsidRPr="00206E9D" w:rsidRDefault="00105334" w:rsidP="00206E9D">
      <w:pPr>
        <w:rPr>
          <w:rFonts w:ascii="Arial" w:hAnsi="Arial" w:cs="Arial"/>
          <w:sz w:val="20"/>
        </w:rPr>
      </w:pPr>
      <w:hyperlink r:id="rId251" w:anchor="se40.8.60_14210" w:history="1">
        <w:r w:rsidR="00206E9D" w:rsidRPr="00206E9D">
          <w:rPr>
            <w:rFonts w:ascii="Arial" w:hAnsi="Arial" w:cs="Arial"/>
            <w:color w:val="0000FF"/>
            <w:sz w:val="17"/>
            <w:szCs w:val="17"/>
          </w:rPr>
          <w:t>§60.4210   What are my compliance requirements if I am a stationary CI internal combustion engine manufacturer?</w:t>
        </w:r>
      </w:hyperlink>
      <w:r w:rsidR="00206E9D" w:rsidRPr="00206E9D">
        <w:rPr>
          <w:rFonts w:ascii="Arial" w:hAnsi="Arial" w:cs="Arial"/>
          <w:sz w:val="20"/>
        </w:rPr>
        <w:br/>
      </w:r>
      <w:hyperlink r:id="rId252" w:anchor="se40.8.60_14211" w:history="1">
        <w:r w:rsidR="00206E9D" w:rsidRPr="00206E9D">
          <w:rPr>
            <w:rFonts w:ascii="Arial" w:hAnsi="Arial" w:cs="Arial"/>
            <w:color w:val="0000FF"/>
            <w:sz w:val="17"/>
            <w:szCs w:val="17"/>
          </w:rPr>
          <w:t>§60.4211   What are my compliance requirements if I am an owner or operator of a stationary CI internal combustion engine?</w:t>
        </w:r>
      </w:hyperlink>
    </w:p>
    <w:p w:rsidR="00206E9D" w:rsidRPr="00206E9D" w:rsidRDefault="00105334" w:rsidP="00206E9D">
      <w:pPr>
        <w:spacing w:after="100" w:afterAutospacing="1"/>
        <w:rPr>
          <w:rFonts w:ascii="Arial" w:hAnsi="Arial" w:cs="Arial"/>
          <w:smallCaps/>
          <w:sz w:val="20"/>
        </w:rPr>
      </w:pPr>
      <w:hyperlink r:id="rId253" w:anchor="sg40.8.60_14211.sg100" w:history="1">
        <w:r w:rsidR="00206E9D" w:rsidRPr="00206E9D">
          <w:rPr>
            <w:rFonts w:ascii="Arial" w:hAnsi="Arial" w:cs="Arial"/>
            <w:smallCaps/>
            <w:color w:val="0000FF"/>
            <w:sz w:val="17"/>
            <w:szCs w:val="17"/>
          </w:rPr>
          <w:t>Testing Requirements for Owners and Operators</w:t>
        </w:r>
      </w:hyperlink>
    </w:p>
    <w:p w:rsidR="00206E9D" w:rsidRPr="00206E9D" w:rsidRDefault="00105334" w:rsidP="00206E9D">
      <w:pPr>
        <w:rPr>
          <w:rFonts w:ascii="Arial" w:hAnsi="Arial" w:cs="Arial"/>
          <w:sz w:val="20"/>
        </w:rPr>
      </w:pPr>
      <w:hyperlink r:id="rId254" w:anchor="se40.8.60_14212" w:history="1">
        <w:r w:rsidR="00206E9D" w:rsidRPr="00206E9D">
          <w:rPr>
            <w:rFonts w:ascii="Arial" w:hAnsi="Arial" w:cs="Arial"/>
            <w:color w:val="0000FF"/>
            <w:sz w:val="17"/>
            <w:szCs w:val="17"/>
          </w:rPr>
          <w:t>§60.4212   What test methods and other procedures must I use if I am an owner or operator of a stationary CI internal combustion engine with a displacement of less than 30 liters per cylinder?</w:t>
        </w:r>
      </w:hyperlink>
      <w:r w:rsidR="00206E9D" w:rsidRPr="00206E9D">
        <w:rPr>
          <w:rFonts w:ascii="Arial" w:hAnsi="Arial" w:cs="Arial"/>
          <w:sz w:val="20"/>
        </w:rPr>
        <w:br/>
      </w:r>
      <w:hyperlink r:id="rId255" w:anchor="se40.8.60_14213" w:history="1">
        <w:r w:rsidR="00206E9D" w:rsidRPr="00206E9D">
          <w:rPr>
            <w:rFonts w:ascii="Arial" w:hAnsi="Arial" w:cs="Arial"/>
            <w:color w:val="0000FF"/>
            <w:sz w:val="17"/>
            <w:szCs w:val="17"/>
          </w:rPr>
          <w:t>§60.4213   What test methods and other procedures must I use if I am an owner or operator of a stationary CI internal combustion engine with a displacement of greater than or equal to 30 liters per cylinder?</w:t>
        </w:r>
      </w:hyperlink>
    </w:p>
    <w:p w:rsidR="00206E9D" w:rsidRPr="00206E9D" w:rsidRDefault="00105334" w:rsidP="00206E9D">
      <w:pPr>
        <w:spacing w:after="100" w:afterAutospacing="1"/>
        <w:rPr>
          <w:rFonts w:ascii="Arial" w:hAnsi="Arial" w:cs="Arial"/>
          <w:smallCaps/>
          <w:sz w:val="20"/>
        </w:rPr>
      </w:pPr>
      <w:hyperlink r:id="rId256" w:anchor="sg40.8.60_14213.sg101" w:history="1">
        <w:r w:rsidR="00206E9D" w:rsidRPr="00206E9D">
          <w:rPr>
            <w:rFonts w:ascii="Arial" w:hAnsi="Arial" w:cs="Arial"/>
            <w:smallCaps/>
            <w:color w:val="0000FF"/>
            <w:sz w:val="17"/>
            <w:szCs w:val="17"/>
          </w:rPr>
          <w:t>Notification, Reports, and Records for Owners and Operators</w:t>
        </w:r>
      </w:hyperlink>
    </w:p>
    <w:p w:rsidR="00206E9D" w:rsidRPr="00206E9D" w:rsidRDefault="00105334" w:rsidP="00206E9D">
      <w:pPr>
        <w:rPr>
          <w:rFonts w:ascii="Arial" w:hAnsi="Arial" w:cs="Arial"/>
          <w:sz w:val="20"/>
        </w:rPr>
      </w:pPr>
      <w:hyperlink r:id="rId257" w:anchor="se40.8.60_14214" w:history="1">
        <w:r w:rsidR="00206E9D" w:rsidRPr="00206E9D">
          <w:rPr>
            <w:rFonts w:ascii="Arial" w:hAnsi="Arial" w:cs="Arial"/>
            <w:color w:val="0000FF"/>
            <w:sz w:val="17"/>
            <w:szCs w:val="17"/>
          </w:rPr>
          <w:t>§60.4214   What are my notification, reporting, and recordkeeping requirements if I am an owner or operator of a stationary CI internal combustion engine?</w:t>
        </w:r>
      </w:hyperlink>
    </w:p>
    <w:p w:rsidR="00206E9D" w:rsidRPr="00206E9D" w:rsidRDefault="00105334" w:rsidP="00206E9D">
      <w:pPr>
        <w:spacing w:after="100" w:afterAutospacing="1"/>
        <w:rPr>
          <w:rFonts w:ascii="Arial" w:hAnsi="Arial" w:cs="Arial"/>
          <w:smallCaps/>
          <w:sz w:val="20"/>
        </w:rPr>
      </w:pPr>
      <w:hyperlink r:id="rId258" w:anchor="sg40.8.60_14214.sg102" w:history="1">
        <w:r w:rsidR="00206E9D" w:rsidRPr="00206E9D">
          <w:rPr>
            <w:rFonts w:ascii="Arial" w:hAnsi="Arial" w:cs="Arial"/>
            <w:smallCaps/>
            <w:color w:val="0000FF"/>
            <w:sz w:val="17"/>
            <w:szCs w:val="17"/>
          </w:rPr>
          <w:t>Special Requirements</w:t>
        </w:r>
      </w:hyperlink>
    </w:p>
    <w:p w:rsidR="00206E9D" w:rsidRPr="00206E9D" w:rsidRDefault="00105334" w:rsidP="00206E9D">
      <w:pPr>
        <w:rPr>
          <w:rFonts w:ascii="Arial" w:hAnsi="Arial" w:cs="Arial"/>
          <w:sz w:val="20"/>
        </w:rPr>
      </w:pPr>
      <w:hyperlink r:id="rId259" w:anchor="se40.8.60_14215" w:history="1">
        <w:r w:rsidR="00206E9D" w:rsidRPr="00206E9D">
          <w:rPr>
            <w:rFonts w:ascii="Arial" w:hAnsi="Arial" w:cs="Arial"/>
            <w:color w:val="0000FF"/>
            <w:sz w:val="17"/>
            <w:szCs w:val="17"/>
          </w:rPr>
          <w:t>§60.4215   What requirements must I meet for engines used in Guam, American Samoa, or the Commonwealth of the Northern Mariana Islands?</w:t>
        </w:r>
      </w:hyperlink>
      <w:r w:rsidR="00206E9D" w:rsidRPr="00206E9D">
        <w:rPr>
          <w:rFonts w:ascii="Arial" w:hAnsi="Arial" w:cs="Arial"/>
          <w:sz w:val="20"/>
        </w:rPr>
        <w:br/>
      </w:r>
      <w:hyperlink r:id="rId260" w:anchor="se40.8.60_14216" w:history="1">
        <w:r w:rsidR="00206E9D" w:rsidRPr="00206E9D">
          <w:rPr>
            <w:rFonts w:ascii="Arial" w:hAnsi="Arial" w:cs="Arial"/>
            <w:color w:val="0000FF"/>
            <w:sz w:val="17"/>
            <w:szCs w:val="17"/>
          </w:rPr>
          <w:t>§60.4216   What requirements must I meet for engines used in Alaska?</w:t>
        </w:r>
      </w:hyperlink>
      <w:r w:rsidR="00206E9D" w:rsidRPr="00206E9D">
        <w:rPr>
          <w:rFonts w:ascii="Arial" w:hAnsi="Arial" w:cs="Arial"/>
          <w:sz w:val="20"/>
        </w:rPr>
        <w:br/>
      </w:r>
      <w:hyperlink r:id="rId261" w:anchor="se40.8.60_14217" w:history="1">
        <w:r w:rsidR="00206E9D" w:rsidRPr="00206E9D">
          <w:rPr>
            <w:rFonts w:ascii="Arial" w:hAnsi="Arial" w:cs="Arial"/>
            <w:color w:val="0000FF"/>
            <w:sz w:val="17"/>
            <w:szCs w:val="17"/>
          </w:rPr>
          <w:t>§60.4217   What emission standards must I meet if I am an owner or operator of a stationary internal combustion engine using special fuels?</w:t>
        </w:r>
      </w:hyperlink>
    </w:p>
    <w:p w:rsidR="00206E9D" w:rsidRPr="00206E9D" w:rsidRDefault="00105334" w:rsidP="00206E9D">
      <w:pPr>
        <w:spacing w:after="100" w:afterAutospacing="1"/>
        <w:rPr>
          <w:rFonts w:ascii="Arial" w:hAnsi="Arial" w:cs="Arial"/>
          <w:smallCaps/>
          <w:sz w:val="20"/>
        </w:rPr>
      </w:pPr>
      <w:hyperlink r:id="rId262" w:anchor="sg40.8.60_14217.sg103" w:history="1">
        <w:r w:rsidR="00206E9D" w:rsidRPr="00206E9D">
          <w:rPr>
            <w:rFonts w:ascii="Arial" w:hAnsi="Arial" w:cs="Arial"/>
            <w:smallCaps/>
            <w:color w:val="0000FF"/>
            <w:sz w:val="17"/>
            <w:szCs w:val="17"/>
          </w:rPr>
          <w:t>General Provisions</w:t>
        </w:r>
      </w:hyperlink>
    </w:p>
    <w:p w:rsidR="00206E9D" w:rsidRPr="00206E9D" w:rsidRDefault="00105334" w:rsidP="00206E9D">
      <w:pPr>
        <w:rPr>
          <w:rFonts w:ascii="Arial" w:hAnsi="Arial" w:cs="Arial"/>
          <w:sz w:val="20"/>
        </w:rPr>
      </w:pPr>
      <w:hyperlink r:id="rId263" w:anchor="se40.8.60_14218" w:history="1">
        <w:r w:rsidR="00206E9D" w:rsidRPr="00206E9D">
          <w:rPr>
            <w:rFonts w:ascii="Arial" w:hAnsi="Arial" w:cs="Arial"/>
            <w:color w:val="0000FF"/>
            <w:sz w:val="17"/>
            <w:szCs w:val="17"/>
          </w:rPr>
          <w:t>§60.4218   What parts of the General Provisions apply to me?</w:t>
        </w:r>
      </w:hyperlink>
    </w:p>
    <w:p w:rsidR="00206E9D" w:rsidRPr="00206E9D" w:rsidRDefault="00105334" w:rsidP="00206E9D">
      <w:pPr>
        <w:spacing w:after="100" w:afterAutospacing="1"/>
        <w:rPr>
          <w:rFonts w:ascii="Arial" w:hAnsi="Arial" w:cs="Arial"/>
          <w:smallCaps/>
          <w:sz w:val="20"/>
        </w:rPr>
      </w:pPr>
      <w:hyperlink r:id="rId264" w:anchor="sg40.8.60_14218.sg104" w:history="1">
        <w:r w:rsidR="00206E9D" w:rsidRPr="00206E9D">
          <w:rPr>
            <w:rFonts w:ascii="Arial" w:hAnsi="Arial" w:cs="Arial"/>
            <w:smallCaps/>
            <w:color w:val="0000FF"/>
            <w:sz w:val="17"/>
            <w:szCs w:val="17"/>
          </w:rPr>
          <w:t>Definitions</w:t>
        </w:r>
      </w:hyperlink>
    </w:p>
    <w:p w:rsidR="00206E9D" w:rsidRPr="00206E9D" w:rsidRDefault="00105334" w:rsidP="00206E9D">
      <w:pPr>
        <w:rPr>
          <w:rFonts w:ascii="Arial" w:hAnsi="Arial" w:cs="Arial"/>
          <w:sz w:val="20"/>
        </w:rPr>
      </w:pPr>
      <w:hyperlink r:id="rId265" w:anchor="se40.8.60_14219" w:history="1">
        <w:r w:rsidR="00206E9D" w:rsidRPr="00206E9D">
          <w:rPr>
            <w:rFonts w:ascii="Arial" w:hAnsi="Arial" w:cs="Arial"/>
            <w:color w:val="0000FF"/>
            <w:sz w:val="17"/>
            <w:szCs w:val="17"/>
          </w:rPr>
          <w:t>§60.4219   What definitions apply to this subpart?</w:t>
        </w:r>
      </w:hyperlink>
      <w:r w:rsidR="00206E9D" w:rsidRPr="00206E9D">
        <w:rPr>
          <w:rFonts w:ascii="Arial" w:hAnsi="Arial" w:cs="Arial"/>
          <w:sz w:val="20"/>
        </w:rPr>
        <w:br/>
      </w:r>
      <w:hyperlink r:id="rId266" w:anchor="ap40.8.60_14219.1" w:history="1">
        <w:r w:rsidR="00206E9D" w:rsidRPr="00206E9D">
          <w:rPr>
            <w:rFonts w:ascii="Arial" w:hAnsi="Arial" w:cs="Arial"/>
            <w:color w:val="0000FF"/>
            <w:sz w:val="17"/>
            <w:szCs w:val="17"/>
          </w:rPr>
          <w:t>Table 1 to Subpart IIII of Part 60—Emission Standards for Stationary Pre-2007 Model Year Engines With a Displacement of &lt;10 Liters per Cylinder and 2007-2010 Model Year Engines &gt;2,237 KW (3,000 HP) and With a Displacement of &lt;10 Liters per Cylinder</w:t>
        </w:r>
      </w:hyperlink>
      <w:r w:rsidR="00206E9D" w:rsidRPr="00206E9D">
        <w:rPr>
          <w:rFonts w:ascii="Arial" w:hAnsi="Arial" w:cs="Arial"/>
          <w:sz w:val="20"/>
        </w:rPr>
        <w:br/>
      </w:r>
      <w:hyperlink r:id="rId267" w:anchor="ap40.8.60_14219.2" w:history="1">
        <w:r w:rsidR="00206E9D" w:rsidRPr="00206E9D">
          <w:rPr>
            <w:rFonts w:ascii="Arial" w:hAnsi="Arial" w:cs="Arial"/>
            <w:color w:val="0000FF"/>
            <w:sz w:val="17"/>
            <w:szCs w:val="17"/>
          </w:rPr>
          <w:t>Table 2 to Subpart IIII of Part 60—Emission Standards for 2008 Model Year and Later Emergency Stationary CI ICE &lt;37 KW (50 HP) With a Displacement of &lt;10 Liters per Cylinder</w:t>
        </w:r>
      </w:hyperlink>
      <w:r w:rsidR="00206E9D" w:rsidRPr="00206E9D">
        <w:rPr>
          <w:rFonts w:ascii="Arial" w:hAnsi="Arial" w:cs="Arial"/>
          <w:sz w:val="20"/>
        </w:rPr>
        <w:br/>
      </w:r>
      <w:hyperlink r:id="rId268" w:anchor="ap40.8.60_14219.3" w:history="1">
        <w:r w:rsidR="00206E9D" w:rsidRPr="00206E9D">
          <w:rPr>
            <w:rFonts w:ascii="Arial" w:hAnsi="Arial" w:cs="Arial"/>
            <w:color w:val="0000FF"/>
            <w:sz w:val="17"/>
            <w:szCs w:val="17"/>
          </w:rPr>
          <w:t>Table 3 to Subpart IIII of Part 60—Certification Requirements for Stationary Fire Pump Engines</w:t>
        </w:r>
      </w:hyperlink>
      <w:r w:rsidR="00206E9D" w:rsidRPr="00206E9D">
        <w:rPr>
          <w:rFonts w:ascii="Arial" w:hAnsi="Arial" w:cs="Arial"/>
          <w:sz w:val="20"/>
        </w:rPr>
        <w:br/>
      </w:r>
      <w:hyperlink r:id="rId269" w:anchor="ap40.8.60_14219.4" w:history="1">
        <w:r w:rsidR="00206E9D" w:rsidRPr="00206E9D">
          <w:rPr>
            <w:rFonts w:ascii="Arial" w:hAnsi="Arial" w:cs="Arial"/>
            <w:color w:val="0000FF"/>
            <w:sz w:val="17"/>
            <w:szCs w:val="17"/>
          </w:rPr>
          <w:t>Table 4 to Subpart IIII of Part 60—Emission Standards for Stationary Fire Pump Engines</w:t>
        </w:r>
      </w:hyperlink>
      <w:r w:rsidR="00206E9D" w:rsidRPr="00206E9D">
        <w:rPr>
          <w:rFonts w:ascii="Arial" w:hAnsi="Arial" w:cs="Arial"/>
          <w:sz w:val="20"/>
        </w:rPr>
        <w:br/>
      </w:r>
      <w:hyperlink r:id="rId270" w:anchor="ap40.8.60_14219.5" w:history="1">
        <w:r w:rsidR="00206E9D" w:rsidRPr="00206E9D">
          <w:rPr>
            <w:rFonts w:ascii="Arial" w:hAnsi="Arial" w:cs="Arial"/>
            <w:color w:val="0000FF"/>
            <w:sz w:val="17"/>
            <w:szCs w:val="17"/>
          </w:rPr>
          <w:t>Table 5 to Subpart IIII of Part 60—Labeling and Recordkeeping Requirements for New Stationary Emergency Engines</w:t>
        </w:r>
      </w:hyperlink>
      <w:r w:rsidR="00206E9D" w:rsidRPr="00206E9D">
        <w:rPr>
          <w:rFonts w:ascii="Arial" w:hAnsi="Arial" w:cs="Arial"/>
          <w:sz w:val="20"/>
        </w:rPr>
        <w:br/>
      </w:r>
      <w:hyperlink r:id="rId271" w:anchor="ap40.8.60_14219.6" w:history="1">
        <w:r w:rsidR="00206E9D" w:rsidRPr="00206E9D">
          <w:rPr>
            <w:rFonts w:ascii="Arial" w:hAnsi="Arial" w:cs="Arial"/>
            <w:color w:val="0000FF"/>
            <w:sz w:val="17"/>
            <w:szCs w:val="17"/>
          </w:rPr>
          <w:t>Table 6 to Subpart IIII of Part 60—Optional 3-Mode Test Cycle for Stationary Fire Pump Engines</w:t>
        </w:r>
      </w:hyperlink>
      <w:r w:rsidR="00206E9D" w:rsidRPr="00206E9D">
        <w:rPr>
          <w:rFonts w:ascii="Arial" w:hAnsi="Arial" w:cs="Arial"/>
          <w:sz w:val="20"/>
        </w:rPr>
        <w:br/>
      </w:r>
      <w:hyperlink r:id="rId272" w:anchor="ap40.8.60_14219.7" w:history="1">
        <w:r w:rsidR="00206E9D" w:rsidRPr="00206E9D">
          <w:rPr>
            <w:rFonts w:ascii="Arial" w:hAnsi="Arial" w:cs="Arial"/>
            <w:color w:val="0000FF"/>
            <w:sz w:val="17"/>
            <w:szCs w:val="17"/>
          </w:rPr>
          <w:t>Table 7 to Subpart IIII of Part 60—Requirements for Performance Tests for Stationary CI ICE With a Displacement of ≥30 Liters per Cylinder</w:t>
        </w:r>
      </w:hyperlink>
      <w:r w:rsidR="00206E9D" w:rsidRPr="00206E9D">
        <w:rPr>
          <w:rFonts w:ascii="Arial" w:hAnsi="Arial" w:cs="Arial"/>
          <w:sz w:val="20"/>
        </w:rPr>
        <w:br/>
      </w:r>
      <w:hyperlink r:id="rId273" w:anchor="ap40.8.60_14219.8" w:history="1">
        <w:r w:rsidR="00206E9D" w:rsidRPr="00206E9D">
          <w:rPr>
            <w:rFonts w:ascii="Arial" w:hAnsi="Arial" w:cs="Arial"/>
            <w:color w:val="0000FF"/>
            <w:sz w:val="17"/>
            <w:szCs w:val="17"/>
          </w:rPr>
          <w:t>Table 8 to Subpart IIII of Part 60—Applicability of General Provisions to Subpart IIII</w:t>
        </w:r>
      </w:hyperlink>
    </w:p>
    <w:p w:rsidR="00206E9D" w:rsidRPr="00206E9D" w:rsidRDefault="00105334" w:rsidP="00206E9D">
      <w:pPr>
        <w:rPr>
          <w:rFonts w:ascii="Arial" w:hAnsi="Arial" w:cs="Arial"/>
          <w:sz w:val="20"/>
        </w:rPr>
      </w:pPr>
      <w:r>
        <w:rPr>
          <w:rFonts w:ascii="Arial" w:hAnsi="Arial" w:cs="Arial"/>
          <w:sz w:val="20"/>
        </w:rPr>
        <w:pict>
          <v:rect id="_x0000_i1053" style="width:0;height:1.5pt" o:hrstd="t" o:hr="t" fillcolor="#a0a0a0" stroked="f"/>
        </w:pict>
      </w:r>
    </w:p>
    <w:p w:rsidR="00206E9D" w:rsidRPr="00206E9D" w:rsidRDefault="00206E9D" w:rsidP="00206E9D">
      <w:pPr>
        <w:spacing w:before="200" w:after="100" w:afterAutospacing="1"/>
        <w:ind w:firstLine="480"/>
        <w:rPr>
          <w:rFonts w:ascii="Arial" w:hAnsi="Arial" w:cs="Arial"/>
          <w:sz w:val="18"/>
          <w:szCs w:val="18"/>
        </w:rPr>
      </w:pPr>
      <w:r w:rsidRPr="00206E9D">
        <w:rPr>
          <w:rFonts w:ascii="Arial" w:hAnsi="Arial" w:cs="Arial"/>
          <w:smallCaps/>
          <w:sz w:val="18"/>
          <w:szCs w:val="18"/>
        </w:rPr>
        <w:t>Source:</w:t>
      </w:r>
      <w:r w:rsidRPr="00206E9D">
        <w:rPr>
          <w:rFonts w:ascii="Arial" w:hAnsi="Arial" w:cs="Arial"/>
          <w:sz w:val="18"/>
          <w:szCs w:val="18"/>
        </w:rPr>
        <w:t xml:space="preserve"> 71 FR 39172, July 11, 2006, unless otherwise noted. </w:t>
      </w:r>
    </w:p>
    <w:p w:rsidR="00206E9D" w:rsidRPr="00206E9D" w:rsidRDefault="00206E9D" w:rsidP="00206E9D">
      <w:pPr>
        <w:spacing w:before="200" w:after="100"/>
        <w:outlineLvl w:val="1"/>
        <w:rPr>
          <w:rFonts w:ascii="Arial" w:hAnsi="Arial" w:cs="Arial"/>
          <w:b/>
          <w:bCs/>
          <w:smallCaps/>
          <w:sz w:val="27"/>
          <w:szCs w:val="27"/>
        </w:rPr>
      </w:pPr>
      <w:bookmarkStart w:id="152" w:name="sg40.8.60.iiii.sg94"/>
      <w:bookmarkEnd w:id="152"/>
      <w:r w:rsidRPr="00206E9D">
        <w:rPr>
          <w:rFonts w:ascii="Arial" w:hAnsi="Arial" w:cs="Arial"/>
          <w:b/>
          <w:bCs/>
          <w:smallCaps/>
          <w:sz w:val="27"/>
          <w:szCs w:val="27"/>
        </w:rPr>
        <w:t>What This Subpart Covers</w:t>
      </w:r>
    </w:p>
    <w:p w:rsidR="00206E9D" w:rsidRPr="00206E9D" w:rsidRDefault="00206E9D" w:rsidP="00206E9D">
      <w:pPr>
        <w:spacing w:before="200" w:after="100"/>
        <w:outlineLvl w:val="1"/>
        <w:rPr>
          <w:rFonts w:ascii="Arial" w:hAnsi="Arial" w:cs="Arial"/>
          <w:b/>
          <w:bCs/>
          <w:sz w:val="20"/>
        </w:rPr>
      </w:pPr>
      <w:bookmarkStart w:id="153" w:name="se40.8.60_14200"/>
      <w:bookmarkEnd w:id="153"/>
      <w:r w:rsidRPr="00206E9D">
        <w:rPr>
          <w:rFonts w:ascii="Arial" w:hAnsi="Arial" w:cs="Arial"/>
          <w:b/>
          <w:bCs/>
          <w:sz w:val="20"/>
        </w:rPr>
        <w:t>§60.4200   Am I subject to this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Manufacturers of stationary CI ICE with a displacement of less than 30 liters per cylinder where the model year is: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2007 or later, for engines that are not fire pump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The model year listed in Table 3 to this subpart or later model year, for fire pump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Owners and operators of stationary CI ICE that commence construction after July 11, 2005, where the stationary CI ICE are: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Manufactured after April 1, 2006, and are not fire pump engines, 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Manufactured as a certified National Fire Protection Association (NFPA) fire pump engine after July 1, 2006.</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Owners and operators of any stationary CI ICE that are modified or reconstructed after July 11, 2005 and any person that modifies or reconstructs any stationary CI ICE after July 11, 2005.</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The provisions of §60.4208 of this subpart are applicable to all owners and operators of stationary CI ICE that commence construction after July 11, 2005.</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The provisions of this subpart are not applicable to stationary CI ICE being tested at a stationary CI ICE test cell/stand.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37967, June 28, 2011]</w:t>
      </w:r>
    </w:p>
    <w:p w:rsidR="00206E9D" w:rsidRPr="00206E9D" w:rsidRDefault="00206E9D" w:rsidP="00206E9D">
      <w:pPr>
        <w:spacing w:before="200" w:after="100"/>
        <w:outlineLvl w:val="1"/>
        <w:rPr>
          <w:rFonts w:ascii="Arial" w:hAnsi="Arial" w:cs="Arial"/>
          <w:b/>
          <w:bCs/>
          <w:smallCaps/>
          <w:sz w:val="27"/>
          <w:szCs w:val="27"/>
        </w:rPr>
      </w:pPr>
      <w:bookmarkStart w:id="154" w:name="sg40.8.60_14200.sg95"/>
      <w:bookmarkEnd w:id="154"/>
      <w:r w:rsidRPr="00206E9D">
        <w:rPr>
          <w:rFonts w:ascii="Arial" w:hAnsi="Arial" w:cs="Arial"/>
          <w:b/>
          <w:bCs/>
          <w:smallCaps/>
          <w:sz w:val="27"/>
          <w:szCs w:val="27"/>
        </w:rPr>
        <w:t>Emission Standards for Manufacturers</w:t>
      </w:r>
    </w:p>
    <w:p w:rsidR="00206E9D" w:rsidRPr="00206E9D" w:rsidRDefault="00206E9D" w:rsidP="00206E9D">
      <w:pPr>
        <w:spacing w:before="200" w:after="100"/>
        <w:outlineLvl w:val="1"/>
        <w:rPr>
          <w:rFonts w:ascii="Arial" w:hAnsi="Arial" w:cs="Arial"/>
          <w:b/>
          <w:bCs/>
          <w:sz w:val="20"/>
        </w:rPr>
      </w:pPr>
      <w:bookmarkStart w:id="155" w:name="se40.8.60_14201"/>
      <w:bookmarkEnd w:id="155"/>
      <w:r w:rsidRPr="00206E9D">
        <w:rPr>
          <w:rFonts w:ascii="Arial" w:hAnsi="Arial" w:cs="Arial"/>
          <w:b/>
          <w:bCs/>
          <w:sz w:val="20"/>
        </w:rPr>
        <w:t>§60.4201   What emission standards must I meet for non-emergency engines if I am a stationary CI internal combustion engine manufacturer?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Their 2007 model year through 2012 non-emergency stationary CI ICE with a displacement of greater than or equal to 10 liters per cylinder and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Their 2013 model year non-emergency stationary CI ICE with a maximum engine power greater than or equal to 3,700 KW (4,958 HP) and a displacement of greater than or equal to 10 liters per cylinder and less than 15 liters per cylinder;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Their 2013 model year non-emergency stationary CI ICE with a displacement of greater than or equal to 15 liters per cylinder and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Their 2013 model year non-emergency stationary CI ICE with a maximum engine power less than 3,700 KW (4,958 HP) and a displacement of greater than or equal to 10 liters per cylinder and less than 15 liters per cylinder;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Their 2014 model year and later non-emergency stationary CI ICE with a displacement of greater than or equal to 10 liters per cylinder and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Remote areas of Alaska;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Marine offshore installations.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Stationary CI ICE certified to the standards in 40 CFR part 1039 and equipped with auxiliary emission control devices (AECDs) as specified in 40 CFR 1039.665 must meet the Tier 1 certification emission standards for new nonroad CI engines in 40 CFR 89.112 while the AECD is activated during a qualified emergency situation. A qualified emergency situation is defined in 40 CFR 1039.665. When the qualified emergency situation has ended and the AECD is deactivated, the engine must resume meeting the otherwise applicable emission standard specified in this section.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37967, June 28, 2011; 81 FR 44219, July 7, 2016]</w:t>
      </w:r>
    </w:p>
    <w:p w:rsidR="00206E9D" w:rsidRPr="00206E9D" w:rsidRDefault="00206E9D" w:rsidP="00206E9D">
      <w:pPr>
        <w:spacing w:before="200" w:after="100"/>
        <w:outlineLvl w:val="1"/>
        <w:rPr>
          <w:rFonts w:ascii="Arial" w:hAnsi="Arial" w:cs="Arial"/>
          <w:b/>
          <w:bCs/>
          <w:sz w:val="20"/>
        </w:rPr>
      </w:pPr>
      <w:bookmarkStart w:id="156" w:name="se40.8.60_14202"/>
      <w:bookmarkEnd w:id="156"/>
      <w:r w:rsidRPr="00206E9D">
        <w:rPr>
          <w:rFonts w:ascii="Arial" w:hAnsi="Arial" w:cs="Arial"/>
          <w:b/>
          <w:bCs/>
          <w:sz w:val="20"/>
        </w:rPr>
        <w:t>§60.4202   What emission standards must I meet for emergency engines if I am a stationary CI internal combustion engine manufacturer?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For engines with a maximum engine power less than 37 KW (50 HP):</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The certification emission standards for new nonroad CI engines for the same model year and maximum engine power in 40 CFR 89.112 and 40 CFR 89.113 for all pollutants for model year 2007 engines,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The certification emission standards for new nonroad CI engines in 40 CFR 1039.104, 40 CFR 1039.105, 40 CFR 1039.107, 40 CFR 1039.115, and table 2 to this subpart, for 2008 model year and later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For 2007 through 2010 model years, the emission standards in table 1 to this subpart, for all pollutants, for the same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2011 model year and later, the certification emission standards for new nonroad CI engines for engines of the same model year and maximum engine power in 40 CFR 89.112 and 40 CFR 89.113 for all pollutants.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 xml:space="preserve">(c) [Reserved] </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Their 2007 model year through 2012 emergency stationary CI ICE with a displacement of greater than or equal to 10 liters per cylinder and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Their 2013 model year and later emergency stationary CI ICE with a maximum engine power greater than or equal to 3,700 KW (4,958 HP) and a displacement of greater than or equal to 10 liters per cylinder and less than 15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Their 2013 model year emergency stationary CI ICE with a displacement of greater than or equal to 15 liters per cylinder and less than 30 liters per cylinder;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Their 2014 model year and later emergency stationary CI ICE with a maximum engine power greater than or equal to 2,000 KW (2,682 HP) and a displacement of greater than or equal to 15 liters per cylinder and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Their 2013 model year and later emergency stationary CI ICE with a maximum engine power less than 3,700 KW (4,958 HP) and a displacement of greater than or equal to 10 liters per cylinder and less than 15 liters per cylinder;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Their 2014 model year and later emergency stationary CI ICE with a maximum engine power less than 2,000 KW (2,682 HP) and a displacement of greater than or equal to 15 liters per cylinder and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Remote areas of Alaska;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Marine offshore installations.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37968, June 28, 2011; 81 FR 44219, July 7, 2016]</w:t>
      </w:r>
    </w:p>
    <w:p w:rsidR="00206E9D" w:rsidRPr="00206E9D" w:rsidRDefault="00206E9D" w:rsidP="00206E9D">
      <w:pPr>
        <w:spacing w:before="200" w:after="100"/>
        <w:outlineLvl w:val="1"/>
        <w:rPr>
          <w:rFonts w:ascii="Arial" w:hAnsi="Arial" w:cs="Arial"/>
          <w:b/>
          <w:bCs/>
          <w:sz w:val="20"/>
        </w:rPr>
      </w:pPr>
      <w:bookmarkStart w:id="157" w:name="se40.8.60_14203"/>
      <w:bookmarkEnd w:id="157"/>
      <w:r w:rsidRPr="00206E9D">
        <w:rPr>
          <w:rFonts w:ascii="Arial" w:hAnsi="Arial" w:cs="Arial"/>
          <w:b/>
          <w:bCs/>
          <w:sz w:val="20"/>
        </w:rPr>
        <w:t>§60.4203   How long must my engines meet the emission standards if I am a manufacturer of stationary CI internal combustion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Engines manufactured by stationary CI internal combustion engine manufacturers must meet the emission standards as required in §§60.4201 and 60.4202 during the certified emissions life of the engines.</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[76 FR 37968, June 28, 2011]</w:t>
      </w:r>
    </w:p>
    <w:p w:rsidR="00206E9D" w:rsidRPr="00206E9D" w:rsidRDefault="00206E9D" w:rsidP="00206E9D">
      <w:pPr>
        <w:spacing w:before="200" w:after="100"/>
        <w:outlineLvl w:val="1"/>
        <w:rPr>
          <w:rFonts w:ascii="Arial" w:hAnsi="Arial" w:cs="Arial"/>
          <w:b/>
          <w:bCs/>
          <w:smallCaps/>
          <w:sz w:val="27"/>
          <w:szCs w:val="27"/>
        </w:rPr>
      </w:pPr>
      <w:bookmarkStart w:id="158" w:name="sg40.8.60_14203.sg96"/>
      <w:bookmarkEnd w:id="158"/>
      <w:r w:rsidRPr="00206E9D">
        <w:rPr>
          <w:rFonts w:ascii="Arial" w:hAnsi="Arial" w:cs="Arial"/>
          <w:b/>
          <w:bCs/>
          <w:smallCaps/>
          <w:sz w:val="27"/>
          <w:szCs w:val="27"/>
        </w:rPr>
        <w:t>Emission Standards for Owners and Operators</w:t>
      </w:r>
    </w:p>
    <w:p w:rsidR="00206E9D" w:rsidRPr="00206E9D" w:rsidRDefault="00206E9D" w:rsidP="00206E9D">
      <w:pPr>
        <w:spacing w:before="200" w:after="100"/>
        <w:outlineLvl w:val="1"/>
        <w:rPr>
          <w:rFonts w:ascii="Arial" w:hAnsi="Arial" w:cs="Arial"/>
          <w:b/>
          <w:bCs/>
          <w:sz w:val="20"/>
        </w:rPr>
      </w:pPr>
      <w:bookmarkStart w:id="159" w:name="se40.8.60_14204"/>
      <w:bookmarkEnd w:id="159"/>
      <w:r w:rsidRPr="00206E9D">
        <w:rPr>
          <w:rFonts w:ascii="Arial" w:hAnsi="Arial" w:cs="Arial"/>
          <w:b/>
          <w:bCs/>
          <w:sz w:val="20"/>
        </w:rPr>
        <w:t>§60.4204   What emission standards must I meet for non-emergency engines if I am an owner or operator of a stationary CI internal combustion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Owners and operators of non-emergency stationary CI engines with a displacement of greater than or equal to 30 liters per cylinder must meet the following requirements: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For engines installed prior to January 1, 2012, limit the emissions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 to the following: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17.0 grams per kilowatt-hour (g/KW-hr) (12.7 grams per horsepower-hr (g/HP-hr)) when maximum engine speed is less than 130 revolutions per minute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45 · n</w:t>
      </w:r>
      <w:r w:rsidRPr="00206E9D">
        <w:rPr>
          <w:rFonts w:ascii="Arial" w:hAnsi="Arial" w:cs="Arial"/>
          <w:sz w:val="14"/>
          <w:szCs w:val="14"/>
          <w:vertAlign w:val="superscript"/>
        </w:rPr>
        <w:t>−0.2</w:t>
      </w:r>
      <w:r w:rsidRPr="00206E9D">
        <w:rPr>
          <w:rFonts w:ascii="Arial" w:hAnsi="Arial" w:cs="Arial"/>
          <w:sz w:val="20"/>
        </w:rPr>
        <w:t xml:space="preserve"> g/KW-hr (34 · n</w:t>
      </w:r>
      <w:r w:rsidRPr="00206E9D">
        <w:rPr>
          <w:rFonts w:ascii="Arial" w:hAnsi="Arial" w:cs="Arial"/>
          <w:sz w:val="14"/>
          <w:szCs w:val="14"/>
          <w:vertAlign w:val="superscript"/>
        </w:rPr>
        <w:t>−0.2</w:t>
      </w:r>
      <w:r w:rsidRPr="00206E9D">
        <w:rPr>
          <w:rFonts w:ascii="Arial" w:hAnsi="Arial" w:cs="Arial"/>
          <w:sz w:val="20"/>
        </w:rPr>
        <w:t xml:space="preserve"> g/HP-hr) when maximum engine speed is 130 or more but less than 2,000 rpm, where n is maximum engine speed;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9.8 g/KW-hr (7.3 g/HP-hr) when maximum engine speed is 2,000 rpm or more.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engines installed on or after January 1, 2012 and before January 1, 2016, limit the emissions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 to the following: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14.4 g/KW-hr (10.7 g/HP-hr) when maximum engine speed is less than 130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44 · n</w:t>
      </w:r>
      <w:r w:rsidRPr="00206E9D">
        <w:rPr>
          <w:rFonts w:ascii="Arial" w:hAnsi="Arial" w:cs="Arial"/>
          <w:sz w:val="14"/>
          <w:szCs w:val="14"/>
          <w:vertAlign w:val="superscript"/>
        </w:rPr>
        <w:t>−0.23</w:t>
      </w:r>
      <w:r w:rsidRPr="00206E9D">
        <w:rPr>
          <w:rFonts w:ascii="Arial" w:hAnsi="Arial" w:cs="Arial"/>
          <w:sz w:val="20"/>
        </w:rPr>
        <w:t xml:space="preserve"> g/KW-hr (33 · n</w:t>
      </w:r>
      <w:r w:rsidRPr="00206E9D">
        <w:rPr>
          <w:rFonts w:ascii="Arial" w:hAnsi="Arial" w:cs="Arial"/>
          <w:sz w:val="14"/>
          <w:szCs w:val="14"/>
          <w:vertAlign w:val="superscript"/>
        </w:rPr>
        <w:t>−0.23</w:t>
      </w:r>
      <w:r w:rsidRPr="00206E9D">
        <w:rPr>
          <w:rFonts w:ascii="Arial" w:hAnsi="Arial" w:cs="Arial"/>
          <w:sz w:val="20"/>
        </w:rPr>
        <w:t xml:space="preserve"> g/HP-hr) when maximum engine speed is greater than or equal to 130 but less than 2,000 rpm and where n is maximum engine speed;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7.7 g/KW-hr (5.7 g/HP-hr) when maximum engine speed is greater than or equal to 2,000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For engines installed on or after January 1, 2016, limit the emissions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 to the following: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3.4 g/KW-hr (2.5 g/HP-hr) when maximum engine speed is less than 130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9.0 · n</w:t>
      </w:r>
      <w:r w:rsidRPr="00206E9D">
        <w:rPr>
          <w:rFonts w:ascii="Arial" w:hAnsi="Arial" w:cs="Arial"/>
          <w:sz w:val="14"/>
          <w:szCs w:val="14"/>
          <w:vertAlign w:val="superscript"/>
        </w:rPr>
        <w:t>−0.20</w:t>
      </w:r>
      <w:r w:rsidRPr="00206E9D">
        <w:rPr>
          <w:rFonts w:ascii="Arial" w:hAnsi="Arial" w:cs="Arial"/>
          <w:sz w:val="20"/>
        </w:rPr>
        <w:t xml:space="preserve"> g/KW-hr (6.7 · n</w:t>
      </w:r>
      <w:r w:rsidRPr="00206E9D">
        <w:rPr>
          <w:rFonts w:ascii="Arial" w:hAnsi="Arial" w:cs="Arial"/>
          <w:sz w:val="14"/>
          <w:szCs w:val="14"/>
          <w:vertAlign w:val="superscript"/>
        </w:rPr>
        <w:t>−0.20</w:t>
      </w:r>
      <w:r w:rsidRPr="00206E9D">
        <w:rPr>
          <w:rFonts w:ascii="Arial" w:hAnsi="Arial" w:cs="Arial"/>
          <w:sz w:val="20"/>
        </w:rPr>
        <w:t xml:space="preserve"> g/HP-hr) where n (maximum engine speed) is 130 or more but less than 2,000 rpm;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2.0 g/KW-hr (1.5 g/HP-hr) where maximum engine speed is greater than or equal to 2,000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Reduce particulate matter (PM) emissions by 60 percent or more, or limit the emissions of PM in the stationary CI internal combustion engine exhaust to 0.15 g/KW-hr (0.11 g/HP-hr).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Owners and operators of non-emergency stationary CI ICE with a displacement of less than 30 liters per cylinder who conduct performance tests in-use must meet the not-to-exceed (NTE) standards as indicated in §60.4212.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Owners and operators of stationary CI ICE certified to the standards in 40 CFR part 1039 and equipped with AECDs as specified in 40 CFR 1039.665 must meet the Tier 1 certification emission standards for new nonroad CI engines in 40 CFR 89.112 while the AECD is activated during a qualified emergency situation. A qualified emergency situation is defined in 40 CFR 1039.665. When the qualified emergency situation has ended and the AECD is deactivated, the engine must resume meeting the otherwise applicable emission standard specified in this section.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37968, June 28, 2011; 81 FR 44219, July 7, 2016]</w:t>
      </w:r>
    </w:p>
    <w:p w:rsidR="00206E9D" w:rsidRPr="00206E9D" w:rsidRDefault="00206E9D" w:rsidP="00206E9D">
      <w:pPr>
        <w:spacing w:before="200" w:after="100"/>
        <w:outlineLvl w:val="1"/>
        <w:rPr>
          <w:rFonts w:ascii="Arial" w:hAnsi="Arial" w:cs="Arial"/>
          <w:b/>
          <w:bCs/>
          <w:sz w:val="20"/>
        </w:rPr>
      </w:pPr>
      <w:bookmarkStart w:id="160" w:name="se40.8.60_14205"/>
      <w:bookmarkEnd w:id="160"/>
      <w:r w:rsidRPr="00206E9D">
        <w:rPr>
          <w:rFonts w:ascii="Arial" w:hAnsi="Arial" w:cs="Arial"/>
          <w:b/>
          <w:bCs/>
          <w:sz w:val="20"/>
        </w:rPr>
        <w:t>§60.4205   What emission standards must I meet for emergency engines if I am an owner or operator of a stationary CI internal combustion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Owners and operators of fire pump engines with a displacement of less than 30 liters per cylinder must comply with the emission standards in table 4 to this subpart, for all pollutants.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Owners and operators of emergency stationary CI engines with a displacement of greater than or equal to 30 liters per cylinder must meet the requirements in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For engines installed prior to January 1, 2012, limit the emissions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 to the following: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17.0 g/KW-hr (12.7 g/HP-hr) when maximum engine speed is less than 130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45 · n</w:t>
      </w:r>
      <w:r w:rsidRPr="00206E9D">
        <w:rPr>
          <w:rFonts w:ascii="Arial" w:hAnsi="Arial" w:cs="Arial"/>
          <w:sz w:val="14"/>
          <w:szCs w:val="14"/>
          <w:vertAlign w:val="superscript"/>
        </w:rPr>
        <w:t>−0.2</w:t>
      </w:r>
      <w:r w:rsidRPr="00206E9D">
        <w:rPr>
          <w:rFonts w:ascii="Arial" w:hAnsi="Arial" w:cs="Arial"/>
          <w:sz w:val="20"/>
        </w:rPr>
        <w:t xml:space="preserve"> g/KW-hr (34 · n</w:t>
      </w:r>
      <w:r w:rsidRPr="00206E9D">
        <w:rPr>
          <w:rFonts w:ascii="Arial" w:hAnsi="Arial" w:cs="Arial"/>
          <w:sz w:val="14"/>
          <w:szCs w:val="14"/>
          <w:vertAlign w:val="superscript"/>
        </w:rPr>
        <w:t>−0.2</w:t>
      </w:r>
      <w:r w:rsidRPr="00206E9D">
        <w:rPr>
          <w:rFonts w:ascii="Arial" w:hAnsi="Arial" w:cs="Arial"/>
          <w:sz w:val="20"/>
        </w:rPr>
        <w:t xml:space="preserve"> g/HP-hr) when maximum engine speed is 130 or more but less than 2,000 rpm, where n is maximum engine speed;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9.8 g/kW-hr (7.3 g/HP-hr) when maximum engine speed is 2,000 rpm or more.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engines installed on or after January 1, 2012, limit the emissions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 to the following: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14.4 g/KW-hr (10.7 g/HP-hr) when maximum engine speed is less than 130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44 · n</w:t>
      </w:r>
      <w:r w:rsidRPr="00206E9D">
        <w:rPr>
          <w:rFonts w:ascii="Arial" w:hAnsi="Arial" w:cs="Arial"/>
          <w:sz w:val="14"/>
          <w:szCs w:val="14"/>
          <w:vertAlign w:val="superscript"/>
        </w:rPr>
        <w:t>−0.23</w:t>
      </w:r>
      <w:r w:rsidRPr="00206E9D">
        <w:rPr>
          <w:rFonts w:ascii="Arial" w:hAnsi="Arial" w:cs="Arial"/>
          <w:sz w:val="20"/>
        </w:rPr>
        <w:t xml:space="preserve"> g/KW-hr (33 · n</w:t>
      </w:r>
      <w:r w:rsidRPr="00206E9D">
        <w:rPr>
          <w:rFonts w:ascii="Arial" w:hAnsi="Arial" w:cs="Arial"/>
          <w:sz w:val="14"/>
          <w:szCs w:val="14"/>
          <w:vertAlign w:val="superscript"/>
        </w:rPr>
        <w:t>−0.23</w:t>
      </w:r>
      <w:r w:rsidRPr="00206E9D">
        <w:rPr>
          <w:rFonts w:ascii="Arial" w:hAnsi="Arial" w:cs="Arial"/>
          <w:sz w:val="20"/>
        </w:rPr>
        <w:t xml:space="preserve"> g/HP-hr) when maximum engine speed is greater than or equal to 130 but less than 2,000 rpm and where n is maximum engine speed;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7.7 g/KW-hr (5.7 g/HP-hr) when maximum engine speed is greater than or equal to 2,000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Limit the emissions of PM in the stationary CI internal combustion engine exhaust to 0.40 g/KW-hr (0.30 g/HP-hr).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Owners and operators of emergency stationary CI ICE with a displacement of less than 30 liters per cylinder who conduct performance tests in-use must meet the NTE standards as indicated in §60.4212.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37969, June 28, 2011]</w:t>
      </w:r>
    </w:p>
    <w:p w:rsidR="00206E9D" w:rsidRPr="00206E9D" w:rsidRDefault="00206E9D" w:rsidP="00206E9D">
      <w:pPr>
        <w:spacing w:before="200" w:after="100"/>
        <w:outlineLvl w:val="1"/>
        <w:rPr>
          <w:rFonts w:ascii="Arial" w:hAnsi="Arial" w:cs="Arial"/>
          <w:b/>
          <w:bCs/>
          <w:sz w:val="20"/>
        </w:rPr>
      </w:pPr>
      <w:bookmarkStart w:id="161" w:name="se40.8.60_14206"/>
      <w:bookmarkEnd w:id="161"/>
      <w:r w:rsidRPr="00206E9D">
        <w:rPr>
          <w:rFonts w:ascii="Arial" w:hAnsi="Arial" w:cs="Arial"/>
          <w:b/>
          <w:bCs/>
          <w:sz w:val="20"/>
        </w:rPr>
        <w:t>§60.4206   How long must I meet the emission standards if I am an owner or operator of a stationary CI internal combustion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Owners and operators of stationary CI ICE must operate and maintain stationary CI ICE that achieve the emission standards as required in §§60.4204 and 60.4205 over the entire life of the engine.</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[76 FR 37969, June 28, 2011]</w:t>
      </w:r>
    </w:p>
    <w:p w:rsidR="00206E9D" w:rsidRPr="00206E9D" w:rsidRDefault="00206E9D" w:rsidP="00206E9D">
      <w:pPr>
        <w:spacing w:before="200" w:after="100"/>
        <w:outlineLvl w:val="1"/>
        <w:rPr>
          <w:rFonts w:ascii="Arial" w:hAnsi="Arial" w:cs="Arial"/>
          <w:b/>
          <w:bCs/>
          <w:smallCaps/>
          <w:sz w:val="27"/>
          <w:szCs w:val="27"/>
        </w:rPr>
      </w:pPr>
      <w:bookmarkStart w:id="162" w:name="sg40.8.60_14206.sg97"/>
      <w:bookmarkEnd w:id="162"/>
      <w:r w:rsidRPr="00206E9D">
        <w:rPr>
          <w:rFonts w:ascii="Arial" w:hAnsi="Arial" w:cs="Arial"/>
          <w:b/>
          <w:bCs/>
          <w:smallCaps/>
          <w:sz w:val="27"/>
          <w:szCs w:val="27"/>
        </w:rPr>
        <w:t>Fuel Requirements for Owners and Operators</w:t>
      </w:r>
    </w:p>
    <w:p w:rsidR="00206E9D" w:rsidRPr="00206E9D" w:rsidRDefault="00206E9D" w:rsidP="00206E9D">
      <w:pPr>
        <w:spacing w:before="200" w:after="100"/>
        <w:outlineLvl w:val="1"/>
        <w:rPr>
          <w:rFonts w:ascii="Arial" w:hAnsi="Arial" w:cs="Arial"/>
          <w:b/>
          <w:bCs/>
          <w:sz w:val="20"/>
        </w:rPr>
      </w:pPr>
      <w:bookmarkStart w:id="163" w:name="se40.8.60_14207"/>
      <w:bookmarkEnd w:id="163"/>
      <w:r w:rsidRPr="00206E9D">
        <w:rPr>
          <w:rFonts w:ascii="Arial" w:hAnsi="Arial" w:cs="Arial"/>
          <w:b/>
          <w:bCs/>
          <w:sz w:val="20"/>
        </w:rPr>
        <w:t>§60.4207   What fuel requirements must I meet if I am an owner or operator of a stationary CI internal combustion engine subject to this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Beginning October 1, 2007, owners and operators of stationary CI ICE subject to this subpart that use diesel fuel must use diesel fuel that meets the requirements of 40 CFR 80.510(a).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Stationary CI ICE that have a national security exemption under §60.4200(d) are also exempt from the fuel requirements in this section.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37969, June 28, 2011; 78 FR 6695, Jan. 30, 2013]</w:t>
      </w:r>
    </w:p>
    <w:p w:rsidR="00206E9D" w:rsidRPr="00206E9D" w:rsidRDefault="00206E9D" w:rsidP="00206E9D">
      <w:pPr>
        <w:spacing w:before="200" w:after="100"/>
        <w:outlineLvl w:val="1"/>
        <w:rPr>
          <w:rFonts w:ascii="Arial" w:hAnsi="Arial" w:cs="Arial"/>
          <w:b/>
          <w:bCs/>
          <w:smallCaps/>
          <w:sz w:val="27"/>
          <w:szCs w:val="27"/>
        </w:rPr>
      </w:pPr>
      <w:bookmarkStart w:id="164" w:name="sg40.8.60_14207.sg98"/>
      <w:bookmarkEnd w:id="164"/>
      <w:r w:rsidRPr="00206E9D">
        <w:rPr>
          <w:rFonts w:ascii="Arial" w:hAnsi="Arial" w:cs="Arial"/>
          <w:b/>
          <w:bCs/>
          <w:smallCaps/>
          <w:sz w:val="27"/>
          <w:szCs w:val="27"/>
        </w:rPr>
        <w:t>Other Requirements for Owners and Operators</w:t>
      </w:r>
    </w:p>
    <w:p w:rsidR="00206E9D" w:rsidRPr="00206E9D" w:rsidRDefault="00206E9D" w:rsidP="00206E9D">
      <w:pPr>
        <w:spacing w:before="200" w:after="100"/>
        <w:outlineLvl w:val="1"/>
        <w:rPr>
          <w:rFonts w:ascii="Arial" w:hAnsi="Arial" w:cs="Arial"/>
          <w:b/>
          <w:bCs/>
          <w:sz w:val="20"/>
        </w:rPr>
      </w:pPr>
      <w:bookmarkStart w:id="165" w:name="se40.8.60_14208"/>
      <w:bookmarkEnd w:id="165"/>
      <w:r w:rsidRPr="00206E9D">
        <w:rPr>
          <w:rFonts w:ascii="Arial" w:hAnsi="Arial" w:cs="Arial"/>
          <w:b/>
          <w:bCs/>
          <w:sz w:val="20"/>
        </w:rPr>
        <w:t>§60.4208   What is the deadline for importing or installing stationary CI ICE produced in previous model years?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After December 31, 2008, owners and operators may not install stationary CI ICE (excluding fire pump engines) that do not meet the applicable requirements for 2007 model year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After December 31, 2009, owners and operators may not install stationary CI ICE with a maximum engine power of less than 19 KW (25 HP) (excluding fire pump engines) that do not meet the applicable requirements for 2008 model year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The requirements of this section do not apply to owners or operators of stationary CI ICE that have been modified, reconstructed, and do not apply to engines that were removed from one existing location and reinstalled at a new location.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37969, June 28, 2011]</w:t>
      </w:r>
    </w:p>
    <w:p w:rsidR="00206E9D" w:rsidRPr="00206E9D" w:rsidRDefault="00206E9D" w:rsidP="00206E9D">
      <w:pPr>
        <w:spacing w:before="200" w:after="100"/>
        <w:outlineLvl w:val="1"/>
        <w:rPr>
          <w:rFonts w:ascii="Arial" w:hAnsi="Arial" w:cs="Arial"/>
          <w:b/>
          <w:bCs/>
          <w:sz w:val="20"/>
        </w:rPr>
      </w:pPr>
      <w:bookmarkStart w:id="166" w:name="se40.8.60_14209"/>
      <w:bookmarkEnd w:id="166"/>
      <w:r w:rsidRPr="00206E9D">
        <w:rPr>
          <w:rFonts w:ascii="Arial" w:hAnsi="Arial" w:cs="Arial"/>
          <w:b/>
          <w:bCs/>
          <w:sz w:val="20"/>
        </w:rPr>
        <w:t>§60.4209   What are the monitoring requirements if I am an owner or operator of a stationary CI internal combustion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If you are an owner or operator, you must meet the monitoring requirements of this section. In addition, you must also meet the monitoring requirements specified in §60.4211.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If you are an owner or operator of an emergency stationary CI internal combustion engine that does not meet the standards applicable to non-emergency engines, you must install a non-resettable hour meter prior to startup of the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37969, June 28, 2011]</w:t>
      </w:r>
    </w:p>
    <w:p w:rsidR="00206E9D" w:rsidRPr="00206E9D" w:rsidRDefault="00206E9D" w:rsidP="00206E9D">
      <w:pPr>
        <w:spacing w:before="200" w:after="100"/>
        <w:outlineLvl w:val="1"/>
        <w:rPr>
          <w:rFonts w:ascii="Arial" w:hAnsi="Arial" w:cs="Arial"/>
          <w:b/>
          <w:bCs/>
          <w:smallCaps/>
          <w:sz w:val="27"/>
          <w:szCs w:val="27"/>
        </w:rPr>
      </w:pPr>
      <w:bookmarkStart w:id="167" w:name="sg40.8.60_14209.sg99"/>
      <w:bookmarkEnd w:id="167"/>
      <w:r w:rsidRPr="00206E9D">
        <w:rPr>
          <w:rFonts w:ascii="Arial" w:hAnsi="Arial" w:cs="Arial"/>
          <w:b/>
          <w:bCs/>
          <w:smallCaps/>
          <w:sz w:val="27"/>
          <w:szCs w:val="27"/>
        </w:rPr>
        <w:t>Compliance Requirements</w:t>
      </w:r>
    </w:p>
    <w:p w:rsidR="00206E9D" w:rsidRPr="00206E9D" w:rsidRDefault="00206E9D" w:rsidP="00206E9D">
      <w:pPr>
        <w:spacing w:before="200" w:after="100"/>
        <w:outlineLvl w:val="1"/>
        <w:rPr>
          <w:rFonts w:ascii="Arial" w:hAnsi="Arial" w:cs="Arial"/>
          <w:b/>
          <w:bCs/>
          <w:sz w:val="20"/>
        </w:rPr>
      </w:pPr>
      <w:bookmarkStart w:id="168" w:name="se40.8.60_14210"/>
      <w:bookmarkEnd w:id="168"/>
      <w:r w:rsidRPr="00206E9D">
        <w:rPr>
          <w:rFonts w:ascii="Arial" w:hAnsi="Arial" w:cs="Arial"/>
          <w:b/>
          <w:bCs/>
          <w:sz w:val="20"/>
        </w:rPr>
        <w:t>§60.4210   What are my compliance requirements if I am a stationary CI internal combustion engine manufacturer?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Stationary CI internal combustion engines that are part of certified engine families under the nonroad regulations must meet the labeling requirements for nonroad CI engines, but do not have to meet the labeling requirements in 40 CFR 1039.20.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Stationary CI internal combustion engines manufactured after January 1, 2007 (for fire pump engines, after January 1 of the year listed in table 3 to this subpart, as applicable) must be labeled according to paragraphs (c)(3)(i) through (iii)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Stationary CI internal combustion engines that do not meet the requirements of this subpart must be labeled according to 40 CFR 1068.230 and must be exported under the provisions of 40 CFR 1068.230.</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Manufacturers of fire pump engines may use the test cycle in table 6 to this subpart for testing fire pump engines and may test at the NFPA certified nameplate HP, provided that the engine is labeled as “Fire Pump Applications Only”.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The replacement engine provisions of 40 CFR 89.1003(b)(7), 40 CFR 94.1103(b)(3), 40 CFR 94.1103(b)(4) and 40 CFR 1068.240 are applicable to stationary CI engines replacing existing equipment that is less than 15 years old.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(j) Stationary CI ICE manufacturers may equip their stationary CI internal combustion engines certified to the emission standards in 40 CFR part 1039 with AECDs for qualified emergency situations according to the requirements of 40 CFR 1039.665. Manufacturers of stationary CI ICE equipped with AECDs as allowed by 40 CFR 1039.665 must meet all of the requirements in 40 CFR 1039.665 that apply to manufacturers. Manufacturers must document that the engine complies with the Tier 1 standard in 40 CFR 89.112 when the AECD is activated. Manufacturers must provide any relevant testing, engineering analysis, or other information in sufficient detail to support such statement when applying for certification (including amending an existing certificate) of an engine equipped with an AECD as allowed by 40 CFR 1039.665.</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37969, June 28, 2011; 81 FR 44219, July 7, 2016]</w:t>
      </w:r>
    </w:p>
    <w:p w:rsidR="00206E9D" w:rsidRPr="00206E9D" w:rsidRDefault="00206E9D" w:rsidP="00206E9D">
      <w:pPr>
        <w:spacing w:before="200" w:after="100"/>
        <w:outlineLvl w:val="1"/>
        <w:rPr>
          <w:rFonts w:ascii="Arial" w:hAnsi="Arial" w:cs="Arial"/>
          <w:b/>
          <w:bCs/>
          <w:sz w:val="20"/>
        </w:rPr>
      </w:pPr>
      <w:bookmarkStart w:id="169" w:name="se40.8.60_14211"/>
      <w:bookmarkEnd w:id="169"/>
      <w:r w:rsidRPr="00206E9D">
        <w:rPr>
          <w:rFonts w:ascii="Arial" w:hAnsi="Arial" w:cs="Arial"/>
          <w:b/>
          <w:bCs/>
          <w:sz w:val="20"/>
        </w:rPr>
        <w:t>§60.4211   What are my compliance requirements if I am an owner or operator of a stationary CI internal combustion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If you are an owner or operator and must comply with the emission standards specified in this subpart, you must do all of the following, except as permitted under paragraph (g)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Operate and maintain the stationary CI internal combustion engine and control device according to the manufacturer's emission-related written instructions;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Change only those emission-related settings that are permitted by the manufacturer;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Meet the requirements of 40 CFR parts 89, 94 and/or 1068, as they apply to you.</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Purchasing an engine certified according to 40 CFR part 89 or 40 CFR part 94, as applicable, for the same model year and maximum engine power. The engine must be installed and configured according to the manufacturer's specifications.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Keeping records of performance test results for each pollutant for a test conducted on a similar engine. The test must have been conducted using the same methods specified in this subpart and these methods must have been followed correctly.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Keeping records of engine manufacturer data indicating compliance with the standards.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(4) Keeping records of control device vendor data indicating compliance with the standards.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(5) Conducting an initial performance test to demonstrate compliance with the emission standards according to the requirements specified in §60.4212, as applicable.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If you are an owner or operator and must comply with the emission standards specified in §60.4204(c) or §60.4205(d), you must demonstrate compliance according to the requirements specified in paragraphs (d)(1) through (3)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Conducting an initial performance test to demonstrate initial compliance with the emission standards as specified in §60.4213.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Identification of the specific parameters you propose to monitor continuously;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A discussion of the relationship between these parameters and NO</w:t>
      </w:r>
      <w:r w:rsidRPr="00206E9D">
        <w:rPr>
          <w:rFonts w:ascii="Arial" w:hAnsi="Arial" w:cs="Arial"/>
          <w:sz w:val="14"/>
          <w:szCs w:val="14"/>
          <w:vertAlign w:val="subscript"/>
        </w:rPr>
        <w:t>X</w:t>
      </w:r>
      <w:r w:rsidRPr="00206E9D">
        <w:rPr>
          <w:rFonts w:ascii="Arial" w:hAnsi="Arial" w:cs="Arial"/>
          <w:sz w:val="20"/>
        </w:rPr>
        <w:t xml:space="preserve"> and PM emissions, identifying how the emissions of these pollutants change with changes in these parameters, and how limitations on these parameters will serve to limit NO</w:t>
      </w:r>
      <w:r w:rsidRPr="00206E9D">
        <w:rPr>
          <w:rFonts w:ascii="Arial" w:hAnsi="Arial" w:cs="Arial"/>
          <w:sz w:val="14"/>
          <w:szCs w:val="14"/>
          <w:vertAlign w:val="subscript"/>
        </w:rPr>
        <w:t>X</w:t>
      </w:r>
      <w:r w:rsidRPr="00206E9D">
        <w:rPr>
          <w:rFonts w:ascii="Arial" w:hAnsi="Arial" w:cs="Arial"/>
          <w:sz w:val="20"/>
        </w:rPr>
        <w:t xml:space="preserve"> and PM emissions;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A discussion of how you will establish the upper and/or lower values for these parameters which will establish the limits on these parameters in the operating limitations;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A discussion identifying the methods and the instruments you will use to monitor these parameters, as well as the relative accuracy and precision of these methods and instruments;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A discussion identifying the frequency and methods for recalibrating the instruments you will use for monitoring these parameters.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For non-emergency engines with a displacement of greater than or equal to 30 liters per cylinder, conducting annual performance tests to demonstrate continuous compliance with the emission standards as specified in §60.4213.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Purchasing, or otherwise owning or operating, an engine certified to the emission standards in §60.4204(e) or §60.4205(f), as applicable.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There is no time limit on the use of emergency stationary ICE in emergency situations.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Emergency stationary ICE may be operated for periods where there is a deviation of voltage or frequency of 5 percent or greater below standard voltage or frequency.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The 50 hours per year for non-emergency situations can be used to supply power as part of a financial arrangement with another entity if all of the following conditions are met: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The engine is dispatched by the local balancing authority or local transmission and distribution system operator;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The dispatch is intended to mitigate local transmission and/or distribution limitations so as to avert potential voltage collapse or line overloads that could lead to the interruption of power supply in a local area or region.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The dispatch follows reliability, emergency operation or similar protocols that follow specific NERC, regional, state, public utility commission or local standards or guidelines.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The power is provided only to the facility itself or to support the local transmission and distribution system.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[Reserved]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(h) The requirements for operators and prohibited acts specified in 40 CFR 1039.665 apply to owners or operators of stationary CI ICE equipped with AECDs for qualified emergency situations as allowed by 40 CFR 1039.665.</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37970, June 28, 2011; 78 FR 6695, Jan. 30, 2013; 81 FR 44219, July 7, 2016]</w:t>
      </w:r>
    </w:p>
    <w:p w:rsidR="00206E9D" w:rsidRPr="00206E9D" w:rsidRDefault="00206E9D" w:rsidP="00206E9D">
      <w:pPr>
        <w:spacing w:before="200" w:after="100"/>
        <w:outlineLvl w:val="1"/>
        <w:rPr>
          <w:rFonts w:ascii="Arial" w:hAnsi="Arial" w:cs="Arial"/>
          <w:b/>
          <w:bCs/>
          <w:smallCaps/>
          <w:sz w:val="27"/>
          <w:szCs w:val="27"/>
        </w:rPr>
      </w:pPr>
      <w:bookmarkStart w:id="170" w:name="sg40.8.60_14211.sg100"/>
      <w:bookmarkEnd w:id="170"/>
      <w:r w:rsidRPr="00206E9D">
        <w:rPr>
          <w:rFonts w:ascii="Arial" w:hAnsi="Arial" w:cs="Arial"/>
          <w:b/>
          <w:bCs/>
          <w:smallCaps/>
          <w:sz w:val="27"/>
          <w:szCs w:val="27"/>
        </w:rPr>
        <w:t>Testing Requirements for Owners and Operators</w:t>
      </w:r>
    </w:p>
    <w:p w:rsidR="00206E9D" w:rsidRPr="00206E9D" w:rsidRDefault="00206E9D" w:rsidP="00206E9D">
      <w:pPr>
        <w:spacing w:before="200" w:after="100"/>
        <w:outlineLvl w:val="1"/>
        <w:rPr>
          <w:rFonts w:ascii="Arial" w:hAnsi="Arial" w:cs="Arial"/>
          <w:b/>
          <w:bCs/>
          <w:sz w:val="20"/>
        </w:rPr>
      </w:pPr>
      <w:bookmarkStart w:id="171" w:name="se40.8.60_14212"/>
      <w:bookmarkEnd w:id="171"/>
      <w:r w:rsidRPr="00206E9D">
        <w:rPr>
          <w:rFonts w:ascii="Arial" w:hAnsi="Arial" w:cs="Arial"/>
          <w:b/>
          <w:bCs/>
          <w:sz w:val="20"/>
        </w:rPr>
        <w:t>§60.4212   What test methods and other procedures must I use if I am an owner or operator of a stationary CI internal combustion engine with a displacement of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Owners and operators of stationary CI ICE with a displacement of less than 30 liters per cylinder who conduct performance tests pursuant to this subpart must do so according to paragraphs (a) through (e)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3407410" cy="189865"/>
            <wp:effectExtent l="0" t="0" r="2540" b="635"/>
            <wp:docPr id="172" name="Picture 172"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eCFR graphic er11jy06.000.gif"/>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3407410" cy="189865"/>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75"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STD = The standard specified for that pollutant in 40 CFR 89.112 or 40 CFR 94.8, as applicable.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Alternatively, stationary CI ICE that are complying with the emission standards for new CI engines in 40 CFR 89.112 or 40 CFR 94.8 may follow the testing procedures specified in §60.4213 of this subpart, as appropriate.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STD = The standard specified for that pollutant in §60.4204(a), §60.4205(a), or §60.4205(c).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Alternatively, stationary CI ICE that are complying with the emission standards for pre-2007 model year engines in §60.4204(a), §60.4205(a), or §60.4205(c) may follow the testing procedures specified in §60.4213, as appropriate.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Exhaust emissions from stationary CI ICE that are complying with the emission standards for new CI engines in 40 CFR part 1042 must not exceed the NTE standards for the same model year and maximum engine power as required in 40 CFR 1042.101(c).</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37971, June 28, 2011]</w:t>
      </w:r>
    </w:p>
    <w:p w:rsidR="00206E9D" w:rsidRPr="00206E9D" w:rsidRDefault="00206E9D" w:rsidP="00206E9D">
      <w:pPr>
        <w:spacing w:before="200" w:after="100"/>
        <w:outlineLvl w:val="1"/>
        <w:rPr>
          <w:rFonts w:ascii="Arial" w:hAnsi="Arial" w:cs="Arial"/>
          <w:b/>
          <w:bCs/>
          <w:sz w:val="20"/>
        </w:rPr>
      </w:pPr>
      <w:bookmarkStart w:id="172" w:name="se40.8.60_14213"/>
      <w:bookmarkEnd w:id="172"/>
      <w:r w:rsidRPr="00206E9D">
        <w:rPr>
          <w:rFonts w:ascii="Arial" w:hAnsi="Arial" w:cs="Arial"/>
          <w:b/>
          <w:bCs/>
          <w:sz w:val="20"/>
        </w:rPr>
        <w:t>§60.4213   What test methods and other procedures must I use if I am an owner or operator of a stationary CI internal combustion engine with a displacement of greater than or equal to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Owners and operators of stationary CI ICE with a displacement of greater than or equal to 30 liters per cylinder must conduct performance tests according to paragraphs (a) through (f)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You may not conduct performance tests during periods of startup, shutdown, or malfunction, as specified in §60.8(c).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You must conduct three separate test runs for each performance test required in this section, as specified in §60.8(f). Each test run must last at least 1 hour.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To determine compliance with the percent reduction requirement, you must follow the requirements as specified in paragraphs (d)(1) through (3)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You must use Equation 2 of this section to determine compliance with the percent reduction requirement:</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1647825" cy="543560"/>
            <wp:effectExtent l="0" t="0" r="9525" b="8890"/>
            <wp:docPr id="170" name="Picture 170"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eCFR graphic er11jy06.001.gif"/>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1647825" cy="543560"/>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77"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i</w:t>
      </w:r>
      <w:r w:rsidRPr="00206E9D">
        <w:rPr>
          <w:rFonts w:ascii="Arial" w:hAnsi="Arial" w:cs="Arial"/>
          <w:sz w:val="18"/>
          <w:szCs w:val="18"/>
        </w:rPr>
        <w:t xml:space="preserve"> = concentration of NO</w:t>
      </w:r>
      <w:r w:rsidRPr="00206E9D">
        <w:rPr>
          <w:rFonts w:ascii="Arial" w:hAnsi="Arial" w:cs="Arial"/>
          <w:sz w:val="13"/>
          <w:szCs w:val="13"/>
          <w:vertAlign w:val="subscript"/>
        </w:rPr>
        <w:t>X</w:t>
      </w:r>
      <w:r w:rsidRPr="00206E9D">
        <w:rPr>
          <w:rFonts w:ascii="Arial" w:hAnsi="Arial" w:cs="Arial"/>
          <w:sz w:val="18"/>
          <w:szCs w:val="18"/>
        </w:rPr>
        <w:t xml:space="preserve"> or PM at the control device inlet,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o</w:t>
      </w:r>
      <w:r w:rsidRPr="00206E9D">
        <w:rPr>
          <w:rFonts w:ascii="Arial" w:hAnsi="Arial" w:cs="Arial"/>
          <w:sz w:val="18"/>
          <w:szCs w:val="18"/>
        </w:rPr>
        <w:t xml:space="preserve"> = concentration of NO</w:t>
      </w:r>
      <w:r w:rsidRPr="00206E9D">
        <w:rPr>
          <w:rFonts w:ascii="Arial" w:hAnsi="Arial" w:cs="Arial"/>
          <w:sz w:val="13"/>
          <w:szCs w:val="13"/>
          <w:vertAlign w:val="subscript"/>
        </w:rPr>
        <w:t>X</w:t>
      </w:r>
      <w:r w:rsidRPr="00206E9D">
        <w:rPr>
          <w:rFonts w:ascii="Arial" w:hAnsi="Arial" w:cs="Arial"/>
          <w:sz w:val="18"/>
          <w:szCs w:val="18"/>
        </w:rPr>
        <w:t xml:space="preserve"> or PM at the control device outlet, and </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R = percent reduction of NO</w:t>
      </w:r>
      <w:r w:rsidRPr="00206E9D">
        <w:rPr>
          <w:rFonts w:ascii="Arial" w:hAnsi="Arial" w:cs="Arial"/>
          <w:sz w:val="13"/>
          <w:szCs w:val="13"/>
          <w:vertAlign w:val="subscript"/>
        </w:rPr>
        <w:t>X</w:t>
      </w:r>
      <w:r w:rsidRPr="00206E9D">
        <w:rPr>
          <w:rFonts w:ascii="Arial" w:hAnsi="Arial" w:cs="Arial"/>
          <w:sz w:val="18"/>
          <w:szCs w:val="18"/>
        </w:rPr>
        <w:t xml:space="preserve"> or PM emissions.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You must normalize the NO</w:t>
      </w:r>
      <w:r w:rsidRPr="00206E9D">
        <w:rPr>
          <w:rFonts w:ascii="Arial" w:hAnsi="Arial" w:cs="Arial"/>
          <w:sz w:val="14"/>
          <w:szCs w:val="14"/>
          <w:vertAlign w:val="subscript"/>
        </w:rPr>
        <w:t>X</w:t>
      </w:r>
      <w:r w:rsidRPr="00206E9D">
        <w:rPr>
          <w:rFonts w:ascii="Arial" w:hAnsi="Arial" w:cs="Arial"/>
          <w:sz w:val="20"/>
        </w:rPr>
        <w:t xml:space="preserve"> or PM concentrations at the inlet and outlet of the control device to a dry basis and to 15 percent oxygen (O</w:t>
      </w:r>
      <w:r w:rsidRPr="00206E9D">
        <w:rPr>
          <w:rFonts w:ascii="Arial" w:hAnsi="Arial" w:cs="Arial"/>
          <w:sz w:val="14"/>
          <w:szCs w:val="14"/>
          <w:vertAlign w:val="subscript"/>
        </w:rPr>
        <w:t>2</w:t>
      </w:r>
      <w:r w:rsidRPr="00206E9D">
        <w:rPr>
          <w:rFonts w:ascii="Arial" w:hAnsi="Arial" w:cs="Arial"/>
          <w:sz w:val="20"/>
        </w:rPr>
        <w:t>) using Equation 3 of this section, or an equivalent percent carbon dioxide (CO</w:t>
      </w:r>
      <w:r w:rsidRPr="00206E9D">
        <w:rPr>
          <w:rFonts w:ascii="Arial" w:hAnsi="Arial" w:cs="Arial"/>
          <w:sz w:val="14"/>
          <w:szCs w:val="14"/>
          <w:vertAlign w:val="subscript"/>
        </w:rPr>
        <w:t>2</w:t>
      </w:r>
      <w:r w:rsidRPr="00206E9D">
        <w:rPr>
          <w:rFonts w:ascii="Arial" w:hAnsi="Arial" w:cs="Arial"/>
          <w:sz w:val="20"/>
        </w:rPr>
        <w:t>) using the procedures described in paragraph (d)(3) of this section.</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1768475" cy="379730"/>
            <wp:effectExtent l="0" t="0" r="3175" b="1270"/>
            <wp:docPr id="169" name="Picture 169"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eCFR graphic er11jy06.002.gif"/>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1768475" cy="379730"/>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79"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adj</w:t>
      </w:r>
      <w:r w:rsidRPr="00206E9D">
        <w:rPr>
          <w:rFonts w:ascii="Arial" w:hAnsi="Arial" w:cs="Arial"/>
          <w:sz w:val="18"/>
          <w:szCs w:val="18"/>
        </w:rPr>
        <w:t xml:space="preserve"> = Calculated NO</w:t>
      </w:r>
      <w:r w:rsidRPr="00206E9D">
        <w:rPr>
          <w:rFonts w:ascii="Arial" w:hAnsi="Arial" w:cs="Arial"/>
          <w:sz w:val="13"/>
          <w:szCs w:val="13"/>
          <w:vertAlign w:val="subscript"/>
        </w:rPr>
        <w:t>X</w:t>
      </w:r>
      <w:r w:rsidRPr="00206E9D">
        <w:rPr>
          <w:rFonts w:ascii="Arial" w:hAnsi="Arial" w:cs="Arial"/>
          <w:sz w:val="18"/>
          <w:szCs w:val="18"/>
        </w:rPr>
        <w:t xml:space="preserve"> or PM concentration adjusted to 15 percent O</w:t>
      </w:r>
      <w:r w:rsidRPr="00206E9D">
        <w:rPr>
          <w:rFonts w:ascii="Arial" w:hAnsi="Arial" w:cs="Arial"/>
          <w:sz w:val="13"/>
          <w:szCs w:val="13"/>
          <w:vertAlign w:val="subscript"/>
        </w:rPr>
        <w:t>2</w:t>
      </w:r>
      <w:r w:rsidRPr="00206E9D">
        <w:rPr>
          <w:rFonts w:ascii="Arial" w:hAnsi="Arial" w:cs="Arial"/>
          <w:sz w:val="18"/>
          <w:szCs w:val="18"/>
        </w:rPr>
        <w: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d</w:t>
      </w:r>
      <w:r w:rsidRPr="00206E9D">
        <w:rPr>
          <w:rFonts w:ascii="Arial" w:hAnsi="Arial" w:cs="Arial"/>
          <w:sz w:val="18"/>
          <w:szCs w:val="18"/>
        </w:rPr>
        <w:t xml:space="preserve"> = Measured concentration of NO</w:t>
      </w:r>
      <w:r w:rsidRPr="00206E9D">
        <w:rPr>
          <w:rFonts w:ascii="Arial" w:hAnsi="Arial" w:cs="Arial"/>
          <w:sz w:val="13"/>
          <w:szCs w:val="13"/>
          <w:vertAlign w:val="subscript"/>
        </w:rPr>
        <w:t>X</w:t>
      </w:r>
      <w:r w:rsidRPr="00206E9D">
        <w:rPr>
          <w:rFonts w:ascii="Arial" w:hAnsi="Arial" w:cs="Arial"/>
          <w:sz w:val="18"/>
          <w:szCs w:val="18"/>
        </w:rPr>
        <w:t xml:space="preserve"> or PM, uncorrected.</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5.9 = 20.9 percent O</w:t>
      </w:r>
      <w:r w:rsidRPr="00206E9D">
        <w:rPr>
          <w:rFonts w:ascii="Arial" w:hAnsi="Arial" w:cs="Arial"/>
          <w:sz w:val="13"/>
          <w:szCs w:val="13"/>
          <w:vertAlign w:val="subscript"/>
        </w:rPr>
        <w:t>2</w:t>
      </w:r>
      <w:r w:rsidRPr="00206E9D">
        <w:rPr>
          <w:rFonts w:ascii="Arial" w:hAnsi="Arial" w:cs="Arial"/>
          <w:sz w:val="18"/>
          <w:szCs w:val="18"/>
        </w:rPr>
        <w:t>−15 percent O</w:t>
      </w:r>
      <w:r w:rsidRPr="00206E9D">
        <w:rPr>
          <w:rFonts w:ascii="Arial" w:hAnsi="Arial" w:cs="Arial"/>
          <w:sz w:val="13"/>
          <w:szCs w:val="13"/>
          <w:vertAlign w:val="subscript"/>
        </w:rPr>
        <w:t>2</w:t>
      </w:r>
      <w:r w:rsidRPr="00206E9D">
        <w:rPr>
          <w:rFonts w:ascii="Arial" w:hAnsi="Arial" w:cs="Arial"/>
          <w:sz w:val="18"/>
          <w:szCs w:val="18"/>
        </w:rPr>
        <w:t>, the defined O</w:t>
      </w:r>
      <w:r w:rsidRPr="00206E9D">
        <w:rPr>
          <w:rFonts w:ascii="Arial" w:hAnsi="Arial" w:cs="Arial"/>
          <w:sz w:val="13"/>
          <w:szCs w:val="13"/>
          <w:vertAlign w:val="subscript"/>
        </w:rPr>
        <w:t>2</w:t>
      </w:r>
      <w:r w:rsidRPr="00206E9D">
        <w:rPr>
          <w:rFonts w:ascii="Arial" w:hAnsi="Arial" w:cs="Arial"/>
          <w:sz w:val="18"/>
          <w:szCs w:val="18"/>
        </w:rPr>
        <w:t xml:space="preserve"> correction value, percent.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%O</w:t>
      </w:r>
      <w:r w:rsidRPr="00206E9D">
        <w:rPr>
          <w:rFonts w:ascii="Arial" w:hAnsi="Arial" w:cs="Arial"/>
          <w:sz w:val="13"/>
          <w:szCs w:val="13"/>
          <w:vertAlign w:val="subscript"/>
        </w:rPr>
        <w:t>2</w:t>
      </w:r>
      <w:r w:rsidRPr="00206E9D">
        <w:rPr>
          <w:rFonts w:ascii="Arial" w:hAnsi="Arial" w:cs="Arial"/>
          <w:sz w:val="18"/>
          <w:szCs w:val="18"/>
        </w:rPr>
        <w:t xml:space="preserve"> = Measured O</w:t>
      </w:r>
      <w:r w:rsidRPr="00206E9D">
        <w:rPr>
          <w:rFonts w:ascii="Arial" w:hAnsi="Arial" w:cs="Arial"/>
          <w:sz w:val="13"/>
          <w:szCs w:val="13"/>
          <w:vertAlign w:val="subscript"/>
        </w:rPr>
        <w:t>2</w:t>
      </w:r>
      <w:r w:rsidRPr="00206E9D">
        <w:rPr>
          <w:rFonts w:ascii="Arial" w:hAnsi="Arial" w:cs="Arial"/>
          <w:sz w:val="18"/>
          <w:szCs w:val="18"/>
        </w:rPr>
        <w:t xml:space="preserve"> concentration, dry basis, percent.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If pollutant concentrations are to be corrected to 15 percent O</w:t>
      </w:r>
      <w:r w:rsidRPr="00206E9D">
        <w:rPr>
          <w:rFonts w:ascii="Arial" w:hAnsi="Arial" w:cs="Arial"/>
          <w:sz w:val="14"/>
          <w:szCs w:val="14"/>
          <w:vertAlign w:val="subscript"/>
        </w:rPr>
        <w:t>2</w:t>
      </w:r>
      <w:r w:rsidRPr="00206E9D">
        <w:rPr>
          <w:rFonts w:ascii="Arial" w:hAnsi="Arial" w:cs="Arial"/>
          <w:sz w:val="20"/>
        </w:rPr>
        <w:t xml:space="preserve"> and CO</w:t>
      </w:r>
      <w:r w:rsidRPr="00206E9D">
        <w:rPr>
          <w:rFonts w:ascii="Arial" w:hAnsi="Arial" w:cs="Arial"/>
          <w:sz w:val="14"/>
          <w:szCs w:val="14"/>
          <w:vertAlign w:val="subscript"/>
        </w:rPr>
        <w:t>2</w:t>
      </w:r>
      <w:r w:rsidRPr="00206E9D">
        <w:rPr>
          <w:rFonts w:ascii="Arial" w:hAnsi="Arial" w:cs="Arial"/>
          <w:sz w:val="20"/>
        </w:rPr>
        <w:t xml:space="preserve"> concentration is measured in lieu of O</w:t>
      </w:r>
      <w:r w:rsidRPr="00206E9D">
        <w:rPr>
          <w:rFonts w:ascii="Arial" w:hAnsi="Arial" w:cs="Arial"/>
          <w:sz w:val="14"/>
          <w:szCs w:val="14"/>
          <w:vertAlign w:val="subscript"/>
        </w:rPr>
        <w:t>2</w:t>
      </w:r>
      <w:r w:rsidRPr="00206E9D">
        <w:rPr>
          <w:rFonts w:ascii="Arial" w:hAnsi="Arial" w:cs="Arial"/>
          <w:sz w:val="20"/>
        </w:rPr>
        <w:t xml:space="preserve"> concentration measurement, a CO</w:t>
      </w:r>
      <w:r w:rsidRPr="00206E9D">
        <w:rPr>
          <w:rFonts w:ascii="Arial" w:hAnsi="Arial" w:cs="Arial"/>
          <w:sz w:val="14"/>
          <w:szCs w:val="14"/>
          <w:vertAlign w:val="subscript"/>
        </w:rPr>
        <w:t>2</w:t>
      </w:r>
      <w:r w:rsidRPr="00206E9D">
        <w:rPr>
          <w:rFonts w:ascii="Arial" w:hAnsi="Arial" w:cs="Arial"/>
          <w:sz w:val="20"/>
        </w:rPr>
        <w:t xml:space="preserve"> correction factor is needed. Calculate the CO</w:t>
      </w:r>
      <w:r w:rsidRPr="00206E9D">
        <w:rPr>
          <w:rFonts w:ascii="Arial" w:hAnsi="Arial" w:cs="Arial"/>
          <w:sz w:val="14"/>
          <w:szCs w:val="14"/>
          <w:vertAlign w:val="subscript"/>
        </w:rPr>
        <w:t>2</w:t>
      </w:r>
      <w:r w:rsidRPr="00206E9D">
        <w:rPr>
          <w:rFonts w:ascii="Arial" w:hAnsi="Arial" w:cs="Arial"/>
          <w:sz w:val="20"/>
        </w:rPr>
        <w:t xml:space="preserve"> correction factor as described in paragraphs (d)(3)(i) through (iii)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Calculate the fuel-specific F</w:t>
      </w:r>
      <w:r w:rsidRPr="00206E9D">
        <w:rPr>
          <w:rFonts w:ascii="Arial" w:hAnsi="Arial" w:cs="Arial"/>
          <w:sz w:val="14"/>
          <w:szCs w:val="14"/>
          <w:vertAlign w:val="subscript"/>
        </w:rPr>
        <w:t>o</w:t>
      </w:r>
      <w:r w:rsidRPr="00206E9D">
        <w:rPr>
          <w:rFonts w:ascii="Arial" w:hAnsi="Arial" w:cs="Arial"/>
          <w:sz w:val="20"/>
        </w:rPr>
        <w:t xml:space="preserve"> value for the fuel burned during the test using values obtained from Method 19, Section 5.2, and the following equation:</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1302385" cy="387985"/>
            <wp:effectExtent l="0" t="0" r="0" b="0"/>
            <wp:docPr id="168" name="Picture 168"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eCFR graphic er11jy06.003.gif"/>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1302385" cy="387985"/>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81"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F</w:t>
      </w:r>
      <w:r w:rsidRPr="00206E9D">
        <w:rPr>
          <w:rFonts w:ascii="Arial" w:hAnsi="Arial" w:cs="Arial"/>
          <w:sz w:val="13"/>
          <w:szCs w:val="13"/>
          <w:vertAlign w:val="subscript"/>
        </w:rPr>
        <w:t>o</w:t>
      </w:r>
      <w:r w:rsidRPr="00206E9D">
        <w:rPr>
          <w:rFonts w:ascii="Arial" w:hAnsi="Arial" w:cs="Arial"/>
          <w:sz w:val="18"/>
          <w:szCs w:val="18"/>
        </w:rPr>
        <w:t xml:space="preserve"> = Fuel factor based on the ratio of O</w:t>
      </w:r>
      <w:r w:rsidRPr="00206E9D">
        <w:rPr>
          <w:rFonts w:ascii="Arial" w:hAnsi="Arial" w:cs="Arial"/>
          <w:sz w:val="13"/>
          <w:szCs w:val="13"/>
          <w:vertAlign w:val="subscript"/>
        </w:rPr>
        <w:t>2</w:t>
      </w:r>
      <w:r w:rsidRPr="00206E9D">
        <w:rPr>
          <w:rFonts w:ascii="Arial" w:hAnsi="Arial" w:cs="Arial"/>
          <w:sz w:val="18"/>
          <w:szCs w:val="18"/>
        </w:rPr>
        <w:t xml:space="preserve"> volume to the ultimate CO</w:t>
      </w:r>
      <w:r w:rsidRPr="00206E9D">
        <w:rPr>
          <w:rFonts w:ascii="Arial" w:hAnsi="Arial" w:cs="Arial"/>
          <w:sz w:val="13"/>
          <w:szCs w:val="13"/>
          <w:vertAlign w:val="subscript"/>
        </w:rPr>
        <w:t>2</w:t>
      </w:r>
      <w:r w:rsidRPr="00206E9D">
        <w:rPr>
          <w:rFonts w:ascii="Arial" w:hAnsi="Arial" w:cs="Arial"/>
          <w:sz w:val="18"/>
          <w:szCs w:val="18"/>
        </w:rPr>
        <w:t xml:space="preserve"> volume produced by the fuel at zero percent excess air.</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0.209 = Fraction of air that is O</w:t>
      </w:r>
      <w:r w:rsidRPr="00206E9D">
        <w:rPr>
          <w:rFonts w:ascii="Arial" w:hAnsi="Arial" w:cs="Arial"/>
          <w:sz w:val="13"/>
          <w:szCs w:val="13"/>
          <w:vertAlign w:val="subscript"/>
        </w:rPr>
        <w:t>2</w:t>
      </w:r>
      <w:r w:rsidRPr="00206E9D">
        <w:rPr>
          <w:rFonts w:ascii="Arial" w:hAnsi="Arial" w:cs="Arial"/>
          <w:sz w:val="18"/>
          <w:szCs w:val="18"/>
        </w:rPr>
        <w:t>, percent/100.</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F</w:t>
      </w:r>
      <w:r w:rsidRPr="00206E9D">
        <w:rPr>
          <w:rFonts w:ascii="Arial" w:hAnsi="Arial" w:cs="Arial"/>
          <w:sz w:val="13"/>
          <w:szCs w:val="13"/>
          <w:vertAlign w:val="subscript"/>
        </w:rPr>
        <w:t>d</w:t>
      </w:r>
      <w:r w:rsidRPr="00206E9D">
        <w:rPr>
          <w:rFonts w:ascii="Arial" w:hAnsi="Arial" w:cs="Arial"/>
          <w:sz w:val="18"/>
          <w:szCs w:val="18"/>
        </w:rPr>
        <w:t xml:space="preserve"> = Ratio of the volume of dry effluent gas to the gross calorific value of the fuel from Method 19, dsm</w:t>
      </w:r>
      <w:r w:rsidRPr="00206E9D">
        <w:rPr>
          <w:rFonts w:ascii="Arial" w:hAnsi="Arial" w:cs="Arial"/>
          <w:sz w:val="13"/>
          <w:szCs w:val="13"/>
          <w:vertAlign w:val="superscript"/>
        </w:rPr>
        <w:t>3</w:t>
      </w:r>
      <w:r w:rsidRPr="00206E9D">
        <w:rPr>
          <w:rFonts w:ascii="Arial" w:hAnsi="Arial" w:cs="Arial"/>
          <w:sz w:val="18"/>
          <w:szCs w:val="18"/>
        </w:rPr>
        <w:t>/J (dscf/10</w:t>
      </w:r>
      <w:r w:rsidRPr="00206E9D">
        <w:rPr>
          <w:rFonts w:ascii="Arial" w:hAnsi="Arial" w:cs="Arial"/>
          <w:sz w:val="13"/>
          <w:szCs w:val="13"/>
          <w:vertAlign w:val="superscript"/>
        </w:rPr>
        <w:t>6</w:t>
      </w:r>
      <w:r w:rsidRPr="00206E9D">
        <w:rPr>
          <w:rFonts w:ascii="Arial" w:hAnsi="Arial" w:cs="Arial"/>
          <w:sz w:val="18"/>
          <w:szCs w:val="18"/>
        </w:rPr>
        <w:t xml:space="preserve"> Btu).</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F</w:t>
      </w:r>
      <w:r w:rsidRPr="00206E9D">
        <w:rPr>
          <w:rFonts w:ascii="Arial" w:hAnsi="Arial" w:cs="Arial"/>
          <w:sz w:val="13"/>
          <w:szCs w:val="13"/>
          <w:vertAlign w:val="subscript"/>
        </w:rPr>
        <w:t>c</w:t>
      </w:r>
      <w:r w:rsidRPr="00206E9D">
        <w:rPr>
          <w:rFonts w:ascii="Arial" w:hAnsi="Arial" w:cs="Arial"/>
          <w:sz w:val="18"/>
          <w:szCs w:val="18"/>
        </w:rPr>
        <w:t xml:space="preserve"> = Ratio of the volume of CO</w:t>
      </w:r>
      <w:r w:rsidRPr="00206E9D">
        <w:rPr>
          <w:rFonts w:ascii="Arial" w:hAnsi="Arial" w:cs="Arial"/>
          <w:sz w:val="13"/>
          <w:szCs w:val="13"/>
          <w:vertAlign w:val="subscript"/>
        </w:rPr>
        <w:t>2</w:t>
      </w:r>
      <w:r w:rsidRPr="00206E9D">
        <w:rPr>
          <w:rFonts w:ascii="Arial" w:hAnsi="Arial" w:cs="Arial"/>
          <w:sz w:val="18"/>
          <w:szCs w:val="18"/>
        </w:rPr>
        <w:t xml:space="preserve"> produced to the gross calorific value of the fuel from Method 19, dsm</w:t>
      </w:r>
      <w:r w:rsidRPr="00206E9D">
        <w:rPr>
          <w:rFonts w:ascii="Arial" w:hAnsi="Arial" w:cs="Arial"/>
          <w:sz w:val="13"/>
          <w:szCs w:val="13"/>
          <w:vertAlign w:val="superscript"/>
        </w:rPr>
        <w:t>3</w:t>
      </w:r>
      <w:r w:rsidRPr="00206E9D">
        <w:rPr>
          <w:rFonts w:ascii="Arial" w:hAnsi="Arial" w:cs="Arial"/>
          <w:sz w:val="18"/>
          <w:szCs w:val="18"/>
        </w:rPr>
        <w:t>/J (dscf/10</w:t>
      </w:r>
      <w:r w:rsidRPr="00206E9D">
        <w:rPr>
          <w:rFonts w:ascii="Arial" w:hAnsi="Arial" w:cs="Arial"/>
          <w:sz w:val="13"/>
          <w:szCs w:val="13"/>
          <w:vertAlign w:val="superscript"/>
        </w:rPr>
        <w:t>6</w:t>
      </w:r>
      <w:r w:rsidRPr="00206E9D">
        <w:rPr>
          <w:rFonts w:ascii="Arial" w:hAnsi="Arial" w:cs="Arial"/>
          <w:sz w:val="18"/>
          <w:szCs w:val="18"/>
        </w:rPr>
        <w:t xml:space="preserve"> Btu).</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Calculate the CO</w:t>
      </w:r>
      <w:r w:rsidRPr="00206E9D">
        <w:rPr>
          <w:rFonts w:ascii="Arial" w:hAnsi="Arial" w:cs="Arial"/>
          <w:sz w:val="14"/>
          <w:szCs w:val="14"/>
          <w:vertAlign w:val="subscript"/>
        </w:rPr>
        <w:t>2</w:t>
      </w:r>
      <w:r w:rsidRPr="00206E9D">
        <w:rPr>
          <w:rFonts w:ascii="Arial" w:hAnsi="Arial" w:cs="Arial"/>
          <w:sz w:val="20"/>
        </w:rPr>
        <w:t xml:space="preserve"> correction factor for correcting measurement data to 15 percent O</w:t>
      </w:r>
      <w:r w:rsidRPr="00206E9D">
        <w:rPr>
          <w:rFonts w:ascii="Arial" w:hAnsi="Arial" w:cs="Arial"/>
          <w:sz w:val="14"/>
          <w:szCs w:val="14"/>
          <w:vertAlign w:val="subscript"/>
        </w:rPr>
        <w:t>2</w:t>
      </w:r>
      <w:r w:rsidRPr="00206E9D">
        <w:rPr>
          <w:rFonts w:ascii="Arial" w:hAnsi="Arial" w:cs="Arial"/>
          <w:sz w:val="20"/>
        </w:rPr>
        <w:t>, as follows:</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1268095" cy="379730"/>
            <wp:effectExtent l="0" t="0" r="8255" b="1270"/>
            <wp:docPr id="167" name="Picture 167"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eCFR graphic er11jy06.004.gif"/>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1268095" cy="379730"/>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83"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X</w:t>
      </w:r>
      <w:r w:rsidRPr="00206E9D">
        <w:rPr>
          <w:rFonts w:ascii="Arial" w:hAnsi="Arial" w:cs="Arial"/>
          <w:sz w:val="13"/>
          <w:szCs w:val="13"/>
          <w:vertAlign w:val="subscript"/>
        </w:rPr>
        <w:t>CO2</w:t>
      </w:r>
      <w:r w:rsidRPr="00206E9D">
        <w:rPr>
          <w:rFonts w:ascii="Arial" w:hAnsi="Arial" w:cs="Arial"/>
          <w:sz w:val="18"/>
          <w:szCs w:val="18"/>
        </w:rPr>
        <w:t xml:space="preserve"> = CO</w:t>
      </w:r>
      <w:r w:rsidRPr="00206E9D">
        <w:rPr>
          <w:rFonts w:ascii="Arial" w:hAnsi="Arial" w:cs="Arial"/>
          <w:sz w:val="13"/>
          <w:szCs w:val="13"/>
          <w:vertAlign w:val="subscript"/>
        </w:rPr>
        <w:t>2</w:t>
      </w:r>
      <w:r w:rsidRPr="00206E9D">
        <w:rPr>
          <w:rFonts w:ascii="Arial" w:hAnsi="Arial" w:cs="Arial"/>
          <w:sz w:val="18"/>
          <w:szCs w:val="18"/>
        </w:rPr>
        <w:t xml:space="preserve"> correction factor, percent.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5.9 = 20.9 percent O</w:t>
      </w:r>
      <w:r w:rsidRPr="00206E9D">
        <w:rPr>
          <w:rFonts w:ascii="Arial" w:hAnsi="Arial" w:cs="Arial"/>
          <w:sz w:val="13"/>
          <w:szCs w:val="13"/>
          <w:vertAlign w:val="subscript"/>
        </w:rPr>
        <w:t>2</w:t>
      </w:r>
      <w:r w:rsidRPr="00206E9D">
        <w:rPr>
          <w:rFonts w:ascii="Arial" w:hAnsi="Arial" w:cs="Arial"/>
          <w:sz w:val="18"/>
          <w:szCs w:val="18"/>
        </w:rPr>
        <w:t>−15 percent O</w:t>
      </w:r>
      <w:r w:rsidRPr="00206E9D">
        <w:rPr>
          <w:rFonts w:ascii="Arial" w:hAnsi="Arial" w:cs="Arial"/>
          <w:sz w:val="13"/>
          <w:szCs w:val="13"/>
          <w:vertAlign w:val="subscript"/>
        </w:rPr>
        <w:t>2</w:t>
      </w:r>
      <w:r w:rsidRPr="00206E9D">
        <w:rPr>
          <w:rFonts w:ascii="Arial" w:hAnsi="Arial" w:cs="Arial"/>
          <w:sz w:val="18"/>
          <w:szCs w:val="18"/>
        </w:rPr>
        <w:t>, the defined O</w:t>
      </w:r>
      <w:r w:rsidRPr="00206E9D">
        <w:rPr>
          <w:rFonts w:ascii="Arial" w:hAnsi="Arial" w:cs="Arial"/>
          <w:sz w:val="13"/>
          <w:szCs w:val="13"/>
          <w:vertAlign w:val="subscript"/>
        </w:rPr>
        <w:t>2</w:t>
      </w:r>
      <w:r w:rsidRPr="00206E9D">
        <w:rPr>
          <w:rFonts w:ascii="Arial" w:hAnsi="Arial" w:cs="Arial"/>
          <w:sz w:val="18"/>
          <w:szCs w:val="18"/>
        </w:rPr>
        <w:t xml:space="preserve"> correction value, percent.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Calculate the NO</w:t>
      </w:r>
      <w:r w:rsidRPr="00206E9D">
        <w:rPr>
          <w:rFonts w:ascii="Arial" w:hAnsi="Arial" w:cs="Arial"/>
          <w:sz w:val="14"/>
          <w:szCs w:val="14"/>
          <w:vertAlign w:val="subscript"/>
        </w:rPr>
        <w:t>X</w:t>
      </w:r>
      <w:r w:rsidRPr="00206E9D">
        <w:rPr>
          <w:rFonts w:ascii="Arial" w:hAnsi="Arial" w:cs="Arial"/>
          <w:sz w:val="20"/>
        </w:rPr>
        <w:t xml:space="preserve"> and PM gas concentrations adjusted to 15 percent O</w:t>
      </w:r>
      <w:r w:rsidRPr="00206E9D">
        <w:rPr>
          <w:rFonts w:ascii="Arial" w:hAnsi="Arial" w:cs="Arial"/>
          <w:sz w:val="14"/>
          <w:szCs w:val="14"/>
          <w:vertAlign w:val="subscript"/>
        </w:rPr>
        <w:t>2</w:t>
      </w:r>
      <w:r w:rsidRPr="00206E9D">
        <w:rPr>
          <w:rFonts w:ascii="Arial" w:hAnsi="Arial" w:cs="Arial"/>
          <w:sz w:val="20"/>
        </w:rPr>
        <w:t xml:space="preserve"> using CO</w:t>
      </w:r>
      <w:r w:rsidRPr="00206E9D">
        <w:rPr>
          <w:rFonts w:ascii="Arial" w:hAnsi="Arial" w:cs="Arial"/>
          <w:sz w:val="14"/>
          <w:szCs w:val="14"/>
          <w:vertAlign w:val="subscript"/>
        </w:rPr>
        <w:t>2</w:t>
      </w:r>
      <w:r w:rsidRPr="00206E9D">
        <w:rPr>
          <w:rFonts w:ascii="Arial" w:hAnsi="Arial" w:cs="Arial"/>
          <w:sz w:val="20"/>
        </w:rPr>
        <w:t xml:space="preserve"> as follows:</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1492250" cy="387985"/>
            <wp:effectExtent l="0" t="0" r="0" b="0"/>
            <wp:docPr id="166" name="Picture 166"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eCFR graphic er11jy06.005.gif"/>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1492250" cy="387985"/>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85"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adj</w:t>
      </w:r>
      <w:r w:rsidRPr="00206E9D">
        <w:rPr>
          <w:rFonts w:ascii="Arial" w:hAnsi="Arial" w:cs="Arial"/>
          <w:sz w:val="18"/>
          <w:szCs w:val="18"/>
        </w:rPr>
        <w:t xml:space="preserve"> = Calculated NO</w:t>
      </w:r>
      <w:r w:rsidRPr="00206E9D">
        <w:rPr>
          <w:rFonts w:ascii="Arial" w:hAnsi="Arial" w:cs="Arial"/>
          <w:sz w:val="13"/>
          <w:szCs w:val="13"/>
          <w:vertAlign w:val="subscript"/>
        </w:rPr>
        <w:t>X</w:t>
      </w:r>
      <w:r w:rsidRPr="00206E9D">
        <w:rPr>
          <w:rFonts w:ascii="Arial" w:hAnsi="Arial" w:cs="Arial"/>
          <w:sz w:val="18"/>
          <w:szCs w:val="18"/>
        </w:rPr>
        <w:t xml:space="preserve"> or PM concentration adjusted to 15 percent O</w:t>
      </w:r>
      <w:r w:rsidRPr="00206E9D">
        <w:rPr>
          <w:rFonts w:ascii="Arial" w:hAnsi="Arial" w:cs="Arial"/>
          <w:sz w:val="13"/>
          <w:szCs w:val="13"/>
          <w:vertAlign w:val="subscript"/>
        </w:rPr>
        <w:t>2</w:t>
      </w:r>
      <w:r w:rsidRPr="00206E9D">
        <w:rPr>
          <w:rFonts w:ascii="Arial" w:hAnsi="Arial" w:cs="Arial"/>
          <w:sz w:val="18"/>
          <w:szCs w:val="18"/>
        </w:rPr>
        <w:t>.</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d</w:t>
      </w:r>
      <w:r w:rsidRPr="00206E9D">
        <w:rPr>
          <w:rFonts w:ascii="Arial" w:hAnsi="Arial" w:cs="Arial"/>
          <w:sz w:val="18"/>
          <w:szCs w:val="18"/>
        </w:rPr>
        <w:t xml:space="preserve"> = Measured concentration of NO</w:t>
      </w:r>
      <w:r w:rsidRPr="00206E9D">
        <w:rPr>
          <w:rFonts w:ascii="Arial" w:hAnsi="Arial" w:cs="Arial"/>
          <w:sz w:val="13"/>
          <w:szCs w:val="13"/>
          <w:vertAlign w:val="subscript"/>
        </w:rPr>
        <w:t>X</w:t>
      </w:r>
      <w:r w:rsidRPr="00206E9D">
        <w:rPr>
          <w:rFonts w:ascii="Arial" w:hAnsi="Arial" w:cs="Arial"/>
          <w:sz w:val="18"/>
          <w:szCs w:val="18"/>
        </w:rPr>
        <w:t xml:space="preserve"> or PM, uncorrected.</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%CO</w:t>
      </w:r>
      <w:r w:rsidRPr="00206E9D">
        <w:rPr>
          <w:rFonts w:ascii="Arial" w:hAnsi="Arial" w:cs="Arial"/>
          <w:sz w:val="13"/>
          <w:szCs w:val="13"/>
          <w:vertAlign w:val="subscript"/>
        </w:rPr>
        <w:t>2</w:t>
      </w:r>
      <w:r w:rsidRPr="00206E9D">
        <w:rPr>
          <w:rFonts w:ascii="Arial" w:hAnsi="Arial" w:cs="Arial"/>
          <w:sz w:val="18"/>
          <w:szCs w:val="18"/>
        </w:rPr>
        <w:t xml:space="preserve"> = Measured CO</w:t>
      </w:r>
      <w:r w:rsidRPr="00206E9D">
        <w:rPr>
          <w:rFonts w:ascii="Arial" w:hAnsi="Arial" w:cs="Arial"/>
          <w:sz w:val="13"/>
          <w:szCs w:val="13"/>
          <w:vertAlign w:val="subscript"/>
        </w:rPr>
        <w:t>2</w:t>
      </w:r>
      <w:r w:rsidRPr="00206E9D">
        <w:rPr>
          <w:rFonts w:ascii="Arial" w:hAnsi="Arial" w:cs="Arial"/>
          <w:sz w:val="18"/>
          <w:szCs w:val="18"/>
        </w:rPr>
        <w:t xml:space="preserve"> concentration, dry basis, percent.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To determine compliance with the NO</w:t>
      </w:r>
      <w:r w:rsidRPr="00206E9D">
        <w:rPr>
          <w:rFonts w:ascii="Arial" w:hAnsi="Arial" w:cs="Arial"/>
          <w:sz w:val="14"/>
          <w:szCs w:val="14"/>
          <w:vertAlign w:val="subscript"/>
        </w:rPr>
        <w:t>X</w:t>
      </w:r>
      <w:r w:rsidRPr="00206E9D">
        <w:rPr>
          <w:rFonts w:ascii="Arial" w:hAnsi="Arial" w:cs="Arial"/>
          <w:sz w:val="20"/>
        </w:rPr>
        <w:t xml:space="preserve"> mass per unit output emission limitation, convert the concentration of NO</w:t>
      </w:r>
      <w:r w:rsidRPr="00206E9D">
        <w:rPr>
          <w:rFonts w:ascii="Arial" w:hAnsi="Arial" w:cs="Arial"/>
          <w:sz w:val="14"/>
          <w:szCs w:val="14"/>
          <w:vertAlign w:val="subscript"/>
        </w:rPr>
        <w:t>X</w:t>
      </w:r>
      <w:r w:rsidRPr="00206E9D">
        <w:rPr>
          <w:rFonts w:ascii="Arial" w:hAnsi="Arial" w:cs="Arial"/>
          <w:sz w:val="20"/>
        </w:rPr>
        <w:t xml:space="preserve"> in the engine exhaust using Equation 7 of this section:</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2475865" cy="362585"/>
            <wp:effectExtent l="0" t="0" r="635" b="0"/>
            <wp:docPr id="165" name="Picture 165"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eCFR graphic er11jy06.006.gif"/>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2475865" cy="362585"/>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87"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ER = Emission rate in grams per KW-hour.</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d</w:t>
      </w:r>
      <w:r w:rsidRPr="00206E9D">
        <w:rPr>
          <w:rFonts w:ascii="Arial" w:hAnsi="Arial" w:cs="Arial"/>
          <w:sz w:val="18"/>
          <w:szCs w:val="18"/>
        </w:rPr>
        <w:t xml:space="preserve"> = Measured NO</w:t>
      </w:r>
      <w:r w:rsidRPr="00206E9D">
        <w:rPr>
          <w:rFonts w:ascii="Arial" w:hAnsi="Arial" w:cs="Arial"/>
          <w:sz w:val="13"/>
          <w:szCs w:val="13"/>
          <w:vertAlign w:val="subscript"/>
        </w:rPr>
        <w:t>X</w:t>
      </w:r>
      <w:r w:rsidRPr="00206E9D">
        <w:rPr>
          <w:rFonts w:ascii="Arial" w:hAnsi="Arial" w:cs="Arial"/>
          <w:sz w:val="18"/>
          <w:szCs w:val="18"/>
        </w:rPr>
        <w:t xml:space="preserve"> concentration in ppm.</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1.912x10</w:t>
      </w:r>
      <w:r w:rsidRPr="00206E9D">
        <w:rPr>
          <w:rFonts w:ascii="Arial" w:hAnsi="Arial" w:cs="Arial"/>
          <w:sz w:val="13"/>
          <w:szCs w:val="13"/>
          <w:vertAlign w:val="superscript"/>
        </w:rPr>
        <w:t>−3</w:t>
      </w:r>
      <w:r w:rsidRPr="00206E9D">
        <w:rPr>
          <w:rFonts w:ascii="Arial" w:hAnsi="Arial" w:cs="Arial"/>
          <w:sz w:val="18"/>
          <w:szCs w:val="18"/>
        </w:rPr>
        <w:t xml:space="preserve"> = Conversion constant for ppm NO</w:t>
      </w:r>
      <w:r w:rsidRPr="00206E9D">
        <w:rPr>
          <w:rFonts w:ascii="Arial" w:hAnsi="Arial" w:cs="Arial"/>
          <w:sz w:val="13"/>
          <w:szCs w:val="13"/>
          <w:vertAlign w:val="subscript"/>
        </w:rPr>
        <w:t>X</w:t>
      </w:r>
      <w:r w:rsidRPr="00206E9D">
        <w:rPr>
          <w:rFonts w:ascii="Arial" w:hAnsi="Arial" w:cs="Arial"/>
          <w:sz w:val="18"/>
          <w:szCs w:val="18"/>
        </w:rPr>
        <w:t xml:space="preserve"> to grams per standard cubic meter at 25 degrees Celsius.</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Q = Stack gas volumetric flow rate, in standard cubic meter per hour.</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T = Time of test run, in hours.</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KW-hour = Brake work of the engine, in KW-hour.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To determine compliance with the PM mass per unit output emission limitation, convert the concentration of PM in the engine exhaust using Equation 8 of this section:</w:t>
      </w:r>
    </w:p>
    <w:p w:rsidR="00206E9D" w:rsidRPr="00206E9D" w:rsidRDefault="00206E9D" w:rsidP="00206E9D">
      <w:pPr>
        <w:rPr>
          <w:rFonts w:ascii="Arial" w:hAnsi="Arial" w:cs="Arial"/>
          <w:sz w:val="20"/>
        </w:rPr>
      </w:pPr>
      <w:r w:rsidRPr="00206E9D">
        <w:rPr>
          <w:rFonts w:ascii="Arial" w:hAnsi="Arial" w:cs="Arial"/>
          <w:noProof/>
          <w:sz w:val="20"/>
        </w:rPr>
        <w:drawing>
          <wp:inline distT="0" distB="0" distL="0" distR="0">
            <wp:extent cx="1716405" cy="362585"/>
            <wp:effectExtent l="0" t="0" r="0" b="0"/>
            <wp:docPr id="164" name="Picture 164"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eCFR graphic er11jy06.007.gif"/>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1716405" cy="362585"/>
                    </a:xfrm>
                    <a:prstGeom prst="rect">
                      <a:avLst/>
                    </a:prstGeom>
                    <a:noFill/>
                    <a:ln>
                      <a:noFill/>
                    </a:ln>
                  </pic:spPr>
                </pic:pic>
              </a:graphicData>
            </a:graphic>
          </wp:inline>
        </w:drawing>
      </w:r>
    </w:p>
    <w:p w:rsidR="00206E9D" w:rsidRPr="00206E9D" w:rsidRDefault="00105334" w:rsidP="00206E9D">
      <w:pPr>
        <w:spacing w:before="100" w:beforeAutospacing="1" w:after="100" w:afterAutospacing="1"/>
        <w:ind w:firstLine="480"/>
        <w:rPr>
          <w:rFonts w:ascii="Arial" w:hAnsi="Arial" w:cs="Arial"/>
          <w:sz w:val="20"/>
        </w:rPr>
      </w:pPr>
      <w:hyperlink r:id="rId289" w:history="1">
        <w:r w:rsidR="00206E9D" w:rsidRPr="00206E9D">
          <w:rPr>
            <w:rFonts w:ascii="Arial" w:hAnsi="Arial" w:cs="Arial"/>
            <w:color w:val="0000FF"/>
            <w:sz w:val="17"/>
            <w:szCs w:val="17"/>
          </w:rPr>
          <w:t>View or download PDF</w:t>
        </w:r>
      </w:hyperlink>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Where:</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ER = Emission rate in grams per KW-hour.</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C</w:t>
      </w:r>
      <w:r w:rsidRPr="00206E9D">
        <w:rPr>
          <w:rFonts w:ascii="Arial" w:hAnsi="Arial" w:cs="Arial"/>
          <w:sz w:val="13"/>
          <w:szCs w:val="13"/>
          <w:vertAlign w:val="subscript"/>
        </w:rPr>
        <w:t>adj</w:t>
      </w:r>
      <w:r w:rsidRPr="00206E9D">
        <w:rPr>
          <w:rFonts w:ascii="Arial" w:hAnsi="Arial" w:cs="Arial"/>
          <w:sz w:val="18"/>
          <w:szCs w:val="18"/>
        </w:rPr>
        <w:t xml:space="preserve"> = Calculated PM concentration in grams per standard cubic meter.</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Q = Stack gas volumetric flow rate, in standard cubic meter per hour.</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T = Time of test run, in hours.</w:t>
      </w:r>
    </w:p>
    <w:p w:rsidR="00206E9D" w:rsidRPr="00206E9D" w:rsidRDefault="00206E9D" w:rsidP="00206E9D">
      <w:pPr>
        <w:spacing w:before="200" w:after="100"/>
        <w:ind w:left="960" w:hanging="960"/>
        <w:rPr>
          <w:rFonts w:ascii="Arial" w:hAnsi="Arial" w:cs="Arial"/>
          <w:sz w:val="18"/>
          <w:szCs w:val="18"/>
        </w:rPr>
      </w:pPr>
      <w:r w:rsidRPr="00206E9D">
        <w:rPr>
          <w:rFonts w:ascii="Arial" w:hAnsi="Arial" w:cs="Arial"/>
          <w:sz w:val="18"/>
          <w:szCs w:val="18"/>
        </w:rPr>
        <w:t>KW-hour = Energy output of the engine, in KW.</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37971, June 28, 2011]</w:t>
      </w:r>
    </w:p>
    <w:p w:rsidR="00206E9D" w:rsidRPr="00206E9D" w:rsidRDefault="00206E9D" w:rsidP="00206E9D">
      <w:pPr>
        <w:spacing w:before="200" w:after="100"/>
        <w:outlineLvl w:val="1"/>
        <w:rPr>
          <w:rFonts w:ascii="Arial" w:hAnsi="Arial" w:cs="Arial"/>
          <w:b/>
          <w:bCs/>
          <w:smallCaps/>
          <w:sz w:val="27"/>
          <w:szCs w:val="27"/>
        </w:rPr>
      </w:pPr>
      <w:bookmarkStart w:id="173" w:name="sg40.8.60_14213.sg101"/>
      <w:bookmarkEnd w:id="173"/>
      <w:r w:rsidRPr="00206E9D">
        <w:rPr>
          <w:rFonts w:ascii="Arial" w:hAnsi="Arial" w:cs="Arial"/>
          <w:b/>
          <w:bCs/>
          <w:smallCaps/>
          <w:sz w:val="27"/>
          <w:szCs w:val="27"/>
        </w:rPr>
        <w:t>Notification, Reports, and Records for Owners and Operators</w:t>
      </w:r>
    </w:p>
    <w:p w:rsidR="00206E9D" w:rsidRPr="00206E9D" w:rsidRDefault="00206E9D" w:rsidP="00206E9D">
      <w:pPr>
        <w:spacing w:before="200" w:after="100"/>
        <w:outlineLvl w:val="1"/>
        <w:rPr>
          <w:rFonts w:ascii="Arial" w:hAnsi="Arial" w:cs="Arial"/>
          <w:b/>
          <w:bCs/>
          <w:sz w:val="20"/>
        </w:rPr>
      </w:pPr>
      <w:bookmarkStart w:id="174" w:name="se40.8.60_14214"/>
      <w:bookmarkEnd w:id="174"/>
      <w:r w:rsidRPr="00206E9D">
        <w:rPr>
          <w:rFonts w:ascii="Arial" w:hAnsi="Arial" w:cs="Arial"/>
          <w:b/>
          <w:bCs/>
          <w:sz w:val="20"/>
        </w:rPr>
        <w:t>§60.4214   What are my notification, reporting, and recordkeeping requirements if I am an owner or operator of a stationary CI internal combustion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Submit an initial notification as required in §60.7(a)(1). The notification must include the information in paragraphs (a)(1)(i) through (v)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Name and address of the owner or operator;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The address of the affected source;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Engine information including make, model, engine family, serial number, model year, maximum engine power, and engine displacement;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Emission control equipment;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Fuel used.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Keep records of the information in paragraphs (a)(2)(i) through (iv)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All notifications submitted to comply with this subpart and all documentation supporting any notification.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Maintenance conducted on the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If the stationary CI internal combustion is a certified engine, documentation from the manufacturer that the engine is certified to meet the emission standards.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If the stationary CI internal combustion is not a certified engine, documentation that the engine meets the emission standards.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§60.4211(f)(3)(i), you must submit an annual report according to the requirements in paragraphs (d)(1) through (3) of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 report must contain the following information: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Company name and address where the engine is located.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Date of the report and beginning and ending dates of the reporting period.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Engine site rating and model year.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(iv) Latitude and longitude of the engine in decimal degrees reported to the fifth decimal place.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 Hours operated for the purposes specified in §60.4211(f)(2)(ii) and (iii), including the date, start time, and end time for engine operation for the purposes specified in §60.4211(f)(2)(ii) and (iii).</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 Number of hours the engine is contractually obligated to be available for the purposes specified in §60.4211(f)(2)(ii) and (iii).</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 first annual report must cover the calendar year 2015 and must be submitted no later than March 31, 2016. Subsequent annual reports for each calendar year must be submitted no later than March 31 of the following calendar year.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 annual report must be submitted electronically using the subpart specific reporting form in the Compliance and Emissions Data Reporting Interface (CEDRI) that is accessed through EPA's Central Data Exchange (CDX) (</w:t>
      </w:r>
      <w:r w:rsidRPr="00206E9D">
        <w:rPr>
          <w:rFonts w:ascii="Arial" w:hAnsi="Arial" w:cs="Arial"/>
          <w:i/>
          <w:iCs/>
          <w:sz w:val="20"/>
        </w:rPr>
        <w:t>www.epa.gov/cdx</w:t>
      </w:r>
      <w:r w:rsidRPr="00206E9D">
        <w:rPr>
          <w:rFonts w:ascii="Arial" w:hAnsi="Arial" w:cs="Arial"/>
          <w:sz w:val="20"/>
        </w:rPr>
        <w:t>). However, if the reporting form specific to this subpart is not available in CEDRI at the time that the report is due, the written report must be submitted to the Administrator at the appropriate address listed in §60.4.</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Owners or operators of stationary CI ICE equipped with AECDs pursuant to the requirements of 40 CFR 1039.665 must report the use of AECDs as required by 40 CFR 1039.665(e).</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78 FR 6696, Jan. 30, 2013; 81 FR 44219, July 7, 2016]</w:t>
      </w:r>
    </w:p>
    <w:p w:rsidR="00206E9D" w:rsidRPr="00206E9D" w:rsidRDefault="00206E9D" w:rsidP="00206E9D">
      <w:pPr>
        <w:spacing w:before="200" w:after="100"/>
        <w:outlineLvl w:val="1"/>
        <w:rPr>
          <w:rFonts w:ascii="Arial" w:hAnsi="Arial" w:cs="Arial"/>
          <w:b/>
          <w:bCs/>
          <w:smallCaps/>
          <w:sz w:val="27"/>
          <w:szCs w:val="27"/>
        </w:rPr>
      </w:pPr>
      <w:bookmarkStart w:id="175" w:name="sg40.8.60_14214.sg102"/>
      <w:bookmarkEnd w:id="175"/>
      <w:r w:rsidRPr="00206E9D">
        <w:rPr>
          <w:rFonts w:ascii="Arial" w:hAnsi="Arial" w:cs="Arial"/>
          <w:b/>
          <w:bCs/>
          <w:smallCaps/>
          <w:sz w:val="27"/>
          <w:szCs w:val="27"/>
        </w:rPr>
        <w:t>Special Requirements</w:t>
      </w:r>
    </w:p>
    <w:p w:rsidR="00206E9D" w:rsidRPr="00206E9D" w:rsidRDefault="00206E9D" w:rsidP="00206E9D">
      <w:pPr>
        <w:spacing w:before="200" w:after="100"/>
        <w:outlineLvl w:val="1"/>
        <w:rPr>
          <w:rFonts w:ascii="Arial" w:hAnsi="Arial" w:cs="Arial"/>
          <w:b/>
          <w:bCs/>
          <w:sz w:val="20"/>
        </w:rPr>
      </w:pPr>
      <w:bookmarkStart w:id="176" w:name="se40.8.60_14215"/>
      <w:bookmarkEnd w:id="176"/>
      <w:r w:rsidRPr="00206E9D">
        <w:rPr>
          <w:rFonts w:ascii="Arial" w:hAnsi="Arial" w:cs="Arial"/>
          <w:b/>
          <w:bCs/>
          <w:sz w:val="20"/>
        </w:rPr>
        <w:t>§60.4215   What requirements must I meet for engines used in Guam, American Samoa, or the Commonwealth of the Northern Mariana Islands?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Stationary CI ICE with a displacement of less than 30 liters per cylinder that are used in Guam, American Samoa, or the Commonwealth of the Northern Mariana Islands are required to meet the applicable emission standards in §§60.4202 and 60.4205.</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Stationary CI ICE that are used in Guam, American Samoa, or the Commonwealth of the Northern Mariana Islands are not required to meet the fuel requirements in §60.4207.</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Stationary CI ICE with a displacement of greater than or equal to 30 liters per cylinder that are used in Guam, American Samoa, or the Commonwealth of the Northern Mariana Islands are required to meet the following emission standards: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For engines installed prior to January 1, 2012, limit the emissions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 to the following: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17.0 g/KW-hr (12.7 g/HP-hr) when maximum engine speed is less than 130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45 · n</w:t>
      </w:r>
      <w:r w:rsidRPr="00206E9D">
        <w:rPr>
          <w:rFonts w:ascii="Arial" w:hAnsi="Arial" w:cs="Arial"/>
          <w:sz w:val="14"/>
          <w:szCs w:val="14"/>
          <w:vertAlign w:val="superscript"/>
        </w:rPr>
        <w:t>−0.2</w:t>
      </w:r>
      <w:r w:rsidRPr="00206E9D">
        <w:rPr>
          <w:rFonts w:ascii="Arial" w:hAnsi="Arial" w:cs="Arial"/>
          <w:sz w:val="20"/>
        </w:rPr>
        <w:t xml:space="preserve"> g/KW-hr (34 · n</w:t>
      </w:r>
      <w:r w:rsidRPr="00206E9D">
        <w:rPr>
          <w:rFonts w:ascii="Arial" w:hAnsi="Arial" w:cs="Arial"/>
          <w:sz w:val="14"/>
          <w:szCs w:val="14"/>
          <w:vertAlign w:val="superscript"/>
        </w:rPr>
        <w:t>−0.2</w:t>
      </w:r>
      <w:r w:rsidRPr="00206E9D">
        <w:rPr>
          <w:rFonts w:ascii="Arial" w:hAnsi="Arial" w:cs="Arial"/>
          <w:sz w:val="20"/>
        </w:rPr>
        <w:t xml:space="preserve"> g/HP-hr) when maximum engine speed is 130 or more but less than 2,000 rpm, where n is maximum engine speed;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9.8 g/KW-hr (7.3 g/HP-hr) when maximum engine speed is 2,000 rpm or more.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engines installed on or after January 1, 2012, limit the emissions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 to the following: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14.4 g/KW-hr (10.7 g/HP-hr) when maximum engine speed is less than 130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44 · n</w:t>
      </w:r>
      <w:r w:rsidRPr="00206E9D">
        <w:rPr>
          <w:rFonts w:ascii="Arial" w:hAnsi="Arial" w:cs="Arial"/>
          <w:sz w:val="14"/>
          <w:szCs w:val="14"/>
          <w:vertAlign w:val="superscript"/>
        </w:rPr>
        <w:t>−0.23</w:t>
      </w:r>
      <w:r w:rsidRPr="00206E9D">
        <w:rPr>
          <w:rFonts w:ascii="Arial" w:hAnsi="Arial" w:cs="Arial"/>
          <w:sz w:val="20"/>
        </w:rPr>
        <w:t xml:space="preserve"> g/KW-hr (33 · n</w:t>
      </w:r>
      <w:r w:rsidRPr="00206E9D">
        <w:rPr>
          <w:rFonts w:ascii="Arial" w:hAnsi="Arial" w:cs="Arial"/>
          <w:sz w:val="14"/>
          <w:szCs w:val="14"/>
          <w:vertAlign w:val="superscript"/>
        </w:rPr>
        <w:t>−0.23</w:t>
      </w:r>
      <w:r w:rsidRPr="00206E9D">
        <w:rPr>
          <w:rFonts w:ascii="Arial" w:hAnsi="Arial" w:cs="Arial"/>
          <w:sz w:val="20"/>
        </w:rPr>
        <w:t xml:space="preserve"> g/HP-hr) when maximum engine speed is greater than or equal to 130 but less than 2,000 rpm and where n is maximum engine speed; and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7.7 g/KW-hr (5.7 g/HP-hr) when maximum engine speed is greater than or equal to 2,000 rpm.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Limit the emissions of PM in the stationary CI internal combustion engine exhaust to 0.40 g/KW-hr (0.30 g/HP-hr).</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37971, June 28, 2011]</w:t>
      </w:r>
    </w:p>
    <w:p w:rsidR="00206E9D" w:rsidRPr="00206E9D" w:rsidRDefault="00206E9D" w:rsidP="00206E9D">
      <w:pPr>
        <w:spacing w:before="200" w:after="100"/>
        <w:outlineLvl w:val="1"/>
        <w:rPr>
          <w:rFonts w:ascii="Arial" w:hAnsi="Arial" w:cs="Arial"/>
          <w:b/>
          <w:bCs/>
          <w:sz w:val="20"/>
        </w:rPr>
      </w:pPr>
      <w:bookmarkStart w:id="177" w:name="se40.8.60_14216"/>
      <w:bookmarkEnd w:id="177"/>
      <w:r w:rsidRPr="00206E9D">
        <w:rPr>
          <w:rFonts w:ascii="Arial" w:hAnsi="Arial" w:cs="Arial"/>
          <w:b/>
          <w:bCs/>
          <w:sz w:val="20"/>
        </w:rPr>
        <w:t>§60.4216   What requirements must I meet for engines used in Alaska?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(b) Except as indicated in paragraph (c) of this section, manufacturers, owners and operators of stationary CI ICE with a displacement of less than 10 liters per cylinder located in remote areas of Alaska may meet the requirements of this subpart by manufacturing and installing engines meeting the requirements of 40 CFR parts 94 or 1042, as appropriate, rather than the otherwise applicable requirements of 40 CFR parts 89 and 1039, as indicated in §§60.4201(f) and 60.4202(g).</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(c) Manufacturers, owners and operators of stationary CI ICE that are located in remote areas of Alaska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(d) The provisions of §60.4207 do not apply to owners and operators of pre-2014 model year stationary CI ICE subject to this subpart that are located in remote areas of Alaska.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(e) The provisions of §60.4208(a) do not apply to owners and operators of stationary CI ICE subject to this subpart that are located in areas of Alaska not accessible by the FAHS until after December 31, 2009.</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(f) The provisions of this section and §60.4207 do not prevent owners and operators of stationary CI ICE subject to this subpart that are located in remote areas of Alaska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[76 FR 37971, June 28, 2011, as amended at 81 FR 44219, July 7, 2016]</w:t>
      </w:r>
    </w:p>
    <w:p w:rsidR="00206E9D" w:rsidRPr="00206E9D" w:rsidRDefault="00206E9D" w:rsidP="00206E9D">
      <w:pPr>
        <w:spacing w:before="200" w:after="100"/>
        <w:outlineLvl w:val="1"/>
        <w:rPr>
          <w:rFonts w:ascii="Arial" w:hAnsi="Arial" w:cs="Arial"/>
          <w:b/>
          <w:bCs/>
          <w:sz w:val="20"/>
        </w:rPr>
      </w:pPr>
      <w:bookmarkStart w:id="178" w:name="se40.8.60_14217"/>
      <w:bookmarkEnd w:id="178"/>
      <w:r w:rsidRPr="00206E9D">
        <w:rPr>
          <w:rFonts w:ascii="Arial" w:hAnsi="Arial" w:cs="Arial"/>
          <w:b/>
          <w:bCs/>
          <w:sz w:val="20"/>
        </w:rPr>
        <w:t>§60.4217   What emission standards must I meet if I am an owner or operator of a stationary internal combustion engine using special fuels?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[76 FR 37972, June 28, 2011]</w:t>
      </w:r>
    </w:p>
    <w:p w:rsidR="00206E9D" w:rsidRPr="00206E9D" w:rsidRDefault="00206E9D" w:rsidP="00206E9D">
      <w:pPr>
        <w:spacing w:before="200" w:after="100"/>
        <w:outlineLvl w:val="1"/>
        <w:rPr>
          <w:rFonts w:ascii="Arial" w:hAnsi="Arial" w:cs="Arial"/>
          <w:b/>
          <w:bCs/>
          <w:smallCaps/>
          <w:sz w:val="27"/>
          <w:szCs w:val="27"/>
        </w:rPr>
      </w:pPr>
      <w:bookmarkStart w:id="179" w:name="sg40.8.60_14217.sg103"/>
      <w:bookmarkEnd w:id="179"/>
      <w:r w:rsidRPr="00206E9D">
        <w:rPr>
          <w:rFonts w:ascii="Arial" w:hAnsi="Arial" w:cs="Arial"/>
          <w:b/>
          <w:bCs/>
          <w:smallCaps/>
          <w:sz w:val="27"/>
          <w:szCs w:val="27"/>
        </w:rPr>
        <w:t>General Provisions</w:t>
      </w:r>
    </w:p>
    <w:p w:rsidR="00206E9D" w:rsidRPr="00206E9D" w:rsidRDefault="00206E9D" w:rsidP="00206E9D">
      <w:pPr>
        <w:spacing w:before="200" w:after="100"/>
        <w:outlineLvl w:val="1"/>
        <w:rPr>
          <w:rFonts w:ascii="Arial" w:hAnsi="Arial" w:cs="Arial"/>
          <w:b/>
          <w:bCs/>
          <w:sz w:val="20"/>
        </w:rPr>
      </w:pPr>
      <w:bookmarkStart w:id="180" w:name="se40.8.60_14218"/>
      <w:bookmarkEnd w:id="180"/>
      <w:r w:rsidRPr="00206E9D">
        <w:rPr>
          <w:rFonts w:ascii="Arial" w:hAnsi="Arial" w:cs="Arial"/>
          <w:b/>
          <w:bCs/>
          <w:sz w:val="20"/>
        </w:rPr>
        <w:t>§60.4218   What parts of the General Provisions apply to me?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Table 8 to this subpart shows which parts of the General Provisions in §§60.1 through 60.19 apply to you.</w:t>
      </w:r>
    </w:p>
    <w:p w:rsidR="00206E9D" w:rsidRPr="00206E9D" w:rsidRDefault="00206E9D" w:rsidP="00206E9D">
      <w:pPr>
        <w:spacing w:before="200" w:after="100"/>
        <w:outlineLvl w:val="1"/>
        <w:rPr>
          <w:rFonts w:ascii="Arial" w:hAnsi="Arial" w:cs="Arial"/>
          <w:b/>
          <w:bCs/>
          <w:smallCaps/>
          <w:sz w:val="27"/>
          <w:szCs w:val="27"/>
        </w:rPr>
      </w:pPr>
      <w:bookmarkStart w:id="181" w:name="sg40.8.60_14218.sg104"/>
      <w:bookmarkEnd w:id="181"/>
      <w:r w:rsidRPr="00206E9D">
        <w:rPr>
          <w:rFonts w:ascii="Arial" w:hAnsi="Arial" w:cs="Arial"/>
          <w:b/>
          <w:bCs/>
          <w:smallCaps/>
          <w:sz w:val="27"/>
          <w:szCs w:val="27"/>
        </w:rPr>
        <w:t>Definitions</w:t>
      </w:r>
    </w:p>
    <w:p w:rsidR="00206E9D" w:rsidRPr="00206E9D" w:rsidRDefault="00206E9D" w:rsidP="00206E9D">
      <w:pPr>
        <w:spacing w:before="200" w:after="100"/>
        <w:outlineLvl w:val="1"/>
        <w:rPr>
          <w:rFonts w:ascii="Arial" w:hAnsi="Arial" w:cs="Arial"/>
          <w:b/>
          <w:bCs/>
          <w:sz w:val="20"/>
        </w:rPr>
      </w:pPr>
      <w:bookmarkStart w:id="182" w:name="se40.8.60_14219"/>
      <w:bookmarkEnd w:id="182"/>
      <w:r w:rsidRPr="00206E9D">
        <w:rPr>
          <w:rFonts w:ascii="Arial" w:hAnsi="Arial" w:cs="Arial"/>
          <w:b/>
          <w:bCs/>
          <w:sz w:val="20"/>
        </w:rPr>
        <w:t>§60.4219   What definitions apply to this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used in this subpart, all terms not defined herein shall have the meaning given them in the CAA and in subpart A of this 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Alaska Railbelt Grid</w:t>
      </w:r>
      <w:r w:rsidRPr="00206E9D">
        <w:rPr>
          <w:rFonts w:ascii="Arial" w:hAnsi="Arial" w:cs="Arial"/>
          <w:sz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Certified emissions life</w:t>
      </w:r>
      <w:r w:rsidRPr="00206E9D">
        <w:rPr>
          <w:rFonts w:ascii="Arial" w:hAnsi="Arial" w:cs="Arial"/>
          <w:sz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Combustion turbine</w:t>
      </w:r>
      <w:r w:rsidRPr="00206E9D">
        <w:rPr>
          <w:rFonts w:ascii="Arial" w:hAnsi="Arial" w:cs="Arial"/>
          <w:sz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Compression ignition</w:t>
      </w:r>
      <w:r w:rsidRPr="00206E9D">
        <w:rPr>
          <w:rFonts w:ascii="Arial" w:hAnsi="Arial" w:cs="Arial"/>
          <w:sz w:val="20"/>
        </w:rPr>
        <w:t xml:space="preserve"> means relating to a type of stationary internal combustion engine that is not a spark ignition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Date of manufacture</w:t>
      </w:r>
      <w:r w:rsidRPr="00206E9D">
        <w:rPr>
          <w:rFonts w:ascii="Arial" w:hAnsi="Arial" w:cs="Arial"/>
          <w:sz w:val="20"/>
        </w:rPr>
        <w:t xml:space="preserve"> means one of the following things: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For freshly manufactured engines and modified engines, date of manufacture means the date the engine is originally produced.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reconstructed engines, date of manufacture means the date the engine was originally produced, except as specified in paragraph (3) of this definition.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Diesel fuel</w:t>
      </w:r>
      <w:r w:rsidRPr="00206E9D">
        <w:rPr>
          <w:rFonts w:ascii="Arial" w:hAnsi="Arial" w:cs="Arial"/>
          <w:sz w:val="20"/>
        </w:rPr>
        <w:t xml:space="preserve"> means any liquid obtained from the distillation of petroleum with a boiling point of approximately 150 to 360 degrees Celsius. One commonly used form is number 2 distillate oil.</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Diesel particulate filter</w:t>
      </w:r>
      <w:r w:rsidRPr="00206E9D">
        <w:rPr>
          <w:rFonts w:ascii="Arial" w:hAnsi="Arial" w:cs="Arial"/>
          <w:sz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Emergency stationary internal combustion engine</w:t>
      </w:r>
      <w:r w:rsidRPr="00206E9D">
        <w:rPr>
          <w:rFonts w:ascii="Arial" w:hAnsi="Arial" w:cs="Arial"/>
          <w:sz w:val="20"/>
        </w:rPr>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The stationary ICE is operated under limited circumstances for situations not included in paragraph (1) of this definition, as specified in §60.4211(f).</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(3) The stationary ICE operates as part of a financial arrangement with another entity in situations not included in paragraph (1) of this definition only as allowed in §60.4211(f)(2)(ii) or (iii) and §60.4211(f)(3)(i).</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Engine manufacturer</w:t>
      </w:r>
      <w:r w:rsidRPr="00206E9D">
        <w:rPr>
          <w:rFonts w:ascii="Arial" w:hAnsi="Arial" w:cs="Arial"/>
          <w:sz w:val="20"/>
        </w:rPr>
        <w:t xml:space="preserve"> means the manufacturer of the engine. See the definition of “manufacturer” in this section.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Fire pump engine</w:t>
      </w:r>
      <w:r w:rsidRPr="00206E9D">
        <w:rPr>
          <w:rFonts w:ascii="Arial" w:hAnsi="Arial" w:cs="Arial"/>
          <w:sz w:val="20"/>
        </w:rPr>
        <w:t xml:space="preserve"> means an emergency stationary internal combustion engine certified to NFPA requirements that is used to provide power to pump water for fire suppression or protection.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Freshly manufactured engine</w:t>
      </w:r>
      <w:r w:rsidRPr="00206E9D">
        <w:rPr>
          <w:rFonts w:ascii="Arial" w:hAnsi="Arial" w:cs="Arial"/>
          <w:sz w:val="20"/>
        </w:rPr>
        <w:t xml:space="preserve"> means an engine that has not been placed into service. An engine becomes freshly manufactured when it is originally produced.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Installed</w:t>
      </w:r>
      <w:r w:rsidRPr="00206E9D">
        <w:rPr>
          <w:rFonts w:ascii="Arial" w:hAnsi="Arial" w:cs="Arial"/>
          <w:sz w:val="20"/>
        </w:rPr>
        <w:t xml:space="preserve"> means the engine is placed and secured at the location where it is intended to be operated.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Manufacturer</w:t>
      </w:r>
      <w:r w:rsidRPr="00206E9D">
        <w:rPr>
          <w:rFonts w:ascii="Arial" w:hAnsi="Arial" w:cs="Arial"/>
          <w:sz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Maximum engine power</w:t>
      </w:r>
      <w:r w:rsidRPr="00206E9D">
        <w:rPr>
          <w:rFonts w:ascii="Arial" w:hAnsi="Arial" w:cs="Arial"/>
          <w:sz w:val="20"/>
        </w:rPr>
        <w:t xml:space="preserve"> means maximum engine power as defined in 40 CFR 1039.801.</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Model year</w:t>
      </w:r>
      <w:r w:rsidRPr="00206E9D">
        <w:rPr>
          <w:rFonts w:ascii="Arial" w:hAnsi="Arial" w:cs="Arial"/>
          <w:sz w:val="20"/>
        </w:rPr>
        <w:t xml:space="preserve"> means the calendar year in which an engine is manufactured (see “date of manufacture”), except as follows: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Other internal combustion engine</w:t>
      </w:r>
      <w:r w:rsidRPr="00206E9D">
        <w:rPr>
          <w:rFonts w:ascii="Arial" w:hAnsi="Arial" w:cs="Arial"/>
          <w:sz w:val="20"/>
        </w:rPr>
        <w:t xml:space="preserve"> means any internal combustion engine, except combustion turbines, which is not a reciprocating internal combustion engine or rotary internal combustion engine.</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Reciprocating internal combustion engine</w:t>
      </w:r>
      <w:r w:rsidRPr="00206E9D">
        <w:rPr>
          <w:rFonts w:ascii="Arial" w:hAnsi="Arial" w:cs="Arial"/>
          <w:sz w:val="20"/>
        </w:rPr>
        <w:t xml:space="preserve"> means any internal combustion engine which uses reciprocating motion to convert heat energy into mechanical work.</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Remote areas of Alaska</w:t>
      </w:r>
      <w:r w:rsidRPr="00206E9D">
        <w:rPr>
          <w:rFonts w:ascii="Arial" w:hAnsi="Arial" w:cs="Arial"/>
          <w:sz w:val="20"/>
        </w:rPr>
        <w:t xml:space="preserve"> means areas of Alaska that meet either paragraph (1) or (2) of this definition.</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(1) Areas of Alaska that are not accessible by the Federal Aid Highway System (FAHS).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(2) Areas of Alaska that meet all of the following criteria:</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 The only connection to the FAHS is through the Alaska Marine Highway System, or the stationary CI ICE operation is within an isolated grid in Alaska that is not connected to the statewide electrical grid referred to as the Alaska Railbelt Grid.</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 At least 10 percent of the power generated by the stationary CI ICE on an annual basis is used for residential purposes.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(iii) The generating capacity of the source is less than 12 megawatts, or the stationary CI ICE is used exclusively for backup power for renewable energy.</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Rotary internal combustion engine</w:t>
      </w:r>
      <w:r w:rsidRPr="00206E9D">
        <w:rPr>
          <w:rFonts w:ascii="Arial" w:hAnsi="Arial" w:cs="Arial"/>
          <w:sz w:val="20"/>
        </w:rPr>
        <w:t xml:space="preserve"> means any internal combustion engine which uses rotary motion to convert heat energy into mechanical work.</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Spark ignition</w:t>
      </w:r>
      <w:r w:rsidRPr="00206E9D">
        <w:rPr>
          <w:rFonts w:ascii="Arial" w:hAnsi="Arial" w:cs="Arial"/>
          <w:sz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Stationary internal combustion engine</w:t>
      </w:r>
      <w:r w:rsidRPr="00206E9D">
        <w:rPr>
          <w:rFonts w:ascii="Arial" w:hAnsi="Arial" w:cs="Arial"/>
          <w:sz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i/>
          <w:iCs/>
          <w:sz w:val="20"/>
        </w:rPr>
        <w:t>Subpart</w:t>
      </w:r>
      <w:r w:rsidRPr="00206E9D">
        <w:rPr>
          <w:rFonts w:ascii="Arial" w:hAnsi="Arial" w:cs="Arial"/>
          <w:sz w:val="20"/>
        </w:rPr>
        <w:t xml:space="preserve"> means 40 CFR part 60, subpart IIII.</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37972, June 28, 2011; 78 FR 6696, Jan. 30, 2013; 81 FR 44219, July 7, 2016]</w:t>
      </w:r>
    </w:p>
    <w:p w:rsidR="00206E9D" w:rsidRPr="00206E9D" w:rsidRDefault="00206E9D" w:rsidP="00206E9D">
      <w:pPr>
        <w:spacing w:before="200" w:after="100"/>
        <w:outlineLvl w:val="1"/>
        <w:rPr>
          <w:rFonts w:ascii="Arial" w:hAnsi="Arial" w:cs="Arial"/>
          <w:b/>
          <w:bCs/>
          <w:sz w:val="20"/>
        </w:rPr>
      </w:pPr>
      <w:bookmarkStart w:id="183" w:name="ap40.8.60_14219.1"/>
      <w:bookmarkEnd w:id="183"/>
      <w:r w:rsidRPr="00206E9D">
        <w:rPr>
          <w:rFonts w:ascii="Arial" w:hAnsi="Arial" w:cs="Arial"/>
          <w:b/>
          <w:bCs/>
          <w:sz w:val="20"/>
        </w:rPr>
        <w:t>Table 1 to Subpart IIII of Part 60—Emission Standards for Stationary Pre-2007 Model Year Engines With a Displacement of &lt;10 Liters per Cylinder and 2007-2010 Model Year Engines &gt;2,237 KW (3,000 HP) and With a Displacement of &lt;10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stated in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10"/>
        <w:gridCol w:w="2180"/>
        <w:gridCol w:w="1416"/>
        <w:gridCol w:w="1416"/>
        <w:gridCol w:w="1576"/>
        <w:gridCol w:w="1812"/>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Emission standards for stationary pre-2007 model year engines with a displacement of &lt;10 liters per cylinder and 2007-2010 model year engines &gt;2,237 KW (3,000 HP) and with a displacement of &lt;10 liters per cylinder in g/KW-hr (g/HP-hr)</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NMHC + NO</w:t>
            </w:r>
            <w:r w:rsidRPr="00206E9D">
              <w:rPr>
                <w:rFonts w:ascii="Arial" w:hAnsi="Arial" w:cs="Arial"/>
                <w:b/>
                <w:bCs/>
                <w:sz w:val="14"/>
                <w:szCs w:val="14"/>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NO</w:t>
            </w:r>
            <w:r w:rsidRPr="00206E9D">
              <w:rPr>
                <w:rFonts w:ascii="Arial" w:hAnsi="Arial" w:cs="Arial"/>
                <w:b/>
                <w:bCs/>
                <w:sz w:val="14"/>
                <w:szCs w:val="14"/>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PM</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 (0.75)</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0.80 (0.60)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0.80 (0.60)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bl>
    <w:p w:rsidR="00206E9D" w:rsidRPr="00206E9D" w:rsidRDefault="00206E9D" w:rsidP="00206E9D">
      <w:pPr>
        <w:spacing w:before="200" w:after="100"/>
        <w:outlineLvl w:val="1"/>
        <w:rPr>
          <w:rFonts w:ascii="Arial" w:hAnsi="Arial" w:cs="Arial"/>
          <w:b/>
          <w:bCs/>
          <w:sz w:val="20"/>
        </w:rPr>
      </w:pPr>
      <w:bookmarkStart w:id="184" w:name="ap40.8.60_14219.2"/>
      <w:bookmarkEnd w:id="184"/>
      <w:r w:rsidRPr="00206E9D">
        <w:rPr>
          <w:rFonts w:ascii="Arial" w:hAnsi="Arial" w:cs="Arial"/>
          <w:b/>
          <w:bCs/>
          <w:sz w:val="20"/>
        </w:rPr>
        <w:t>Table 2 to Subpart IIII of Part 60—Emission Standards for 2008 Model Year and Later Emergency Stationary CI ICE &lt;37 KW (50 HP) With a Displacement of &lt;10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stated in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11"/>
        <w:gridCol w:w="2591"/>
        <w:gridCol w:w="2389"/>
        <w:gridCol w:w="1542"/>
        <w:gridCol w:w="1977"/>
      </w:tblGrid>
      <w:tr w:rsidR="00206E9D" w:rsidRPr="00206E9D" w:rsidTr="003628C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Emission standards for 2008 model year and later emergency stationary CI ICE &lt;37 KW (50 HP) with a displacement of &lt;10 liters per cylinder in g/KW-hr (g/HP-hr)</w:t>
            </w:r>
          </w:p>
        </w:tc>
      </w:tr>
      <w:tr w:rsidR="00206E9D" w:rsidRPr="00206E9D" w:rsidTr="003628C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06E9D" w:rsidRPr="00206E9D" w:rsidRDefault="00206E9D" w:rsidP="00206E9D">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NO</w:t>
            </w:r>
            <w:r w:rsidRPr="00206E9D">
              <w:rPr>
                <w:rFonts w:ascii="Arial" w:hAnsi="Arial" w:cs="Arial"/>
                <w:b/>
                <w:bCs/>
                <w:sz w:val="14"/>
                <w:szCs w:val="14"/>
                <w:vertAlign w:val="subscript"/>
              </w:rPr>
              <w:t>X</w:t>
            </w:r>
            <w:r w:rsidRPr="00206E9D">
              <w:rPr>
                <w:rFonts w:ascii="Arial" w:hAnsi="Arial" w:cs="Arial"/>
                <w:b/>
                <w:bCs/>
                <w:sz w:val="20"/>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PM</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2008 +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0.40 (0.30)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2008 +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0.40 (0.30)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2008 +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0.30 (0.22)</w:t>
            </w:r>
          </w:p>
        </w:tc>
      </w:tr>
    </w:tbl>
    <w:p w:rsidR="00206E9D" w:rsidRPr="00206E9D" w:rsidRDefault="00206E9D" w:rsidP="00206E9D">
      <w:pPr>
        <w:spacing w:before="200" w:after="100"/>
        <w:outlineLvl w:val="1"/>
        <w:rPr>
          <w:rFonts w:ascii="Arial" w:hAnsi="Arial" w:cs="Arial"/>
          <w:b/>
          <w:bCs/>
          <w:sz w:val="20"/>
        </w:rPr>
      </w:pPr>
      <w:bookmarkStart w:id="185" w:name="ap40.8.60_14219.3"/>
      <w:bookmarkEnd w:id="185"/>
      <w:r w:rsidRPr="00206E9D">
        <w:rPr>
          <w:rFonts w:ascii="Arial" w:hAnsi="Arial" w:cs="Arial"/>
          <w:b/>
          <w:bCs/>
          <w:sz w:val="20"/>
        </w:rPr>
        <w:t>Table 3 to Subpart IIII of Part 60—Certification Requirements for Stationary Fire Pump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55"/>
        <w:gridCol w:w="8055"/>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Engine</w:t>
            </w:r>
            <w:r w:rsidRPr="00206E9D">
              <w:rPr>
                <w:rFonts w:ascii="Arial" w:hAnsi="Arial" w:cs="Arial"/>
                <w:b/>
                <w:bCs/>
                <w:sz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Starting model year engine manufacturers must certify</w:t>
            </w:r>
            <w:r w:rsidRPr="00206E9D">
              <w:rPr>
                <w:rFonts w:ascii="Arial" w:hAnsi="Arial" w:cs="Arial"/>
                <w:b/>
                <w:bCs/>
                <w:sz w:val="20"/>
              </w:rPr>
              <w:br/>
              <w:t>new</w:t>
            </w:r>
            <w:r w:rsidRPr="00206E9D">
              <w:rPr>
                <w:rFonts w:ascii="Arial" w:hAnsi="Arial" w:cs="Arial"/>
                <w:b/>
                <w:bCs/>
                <w:sz w:val="20"/>
              </w:rPr>
              <w:br/>
              <w:t>stationary</w:t>
            </w:r>
            <w:r w:rsidRPr="00206E9D">
              <w:rPr>
                <w:rFonts w:ascii="Arial" w:hAnsi="Arial" w:cs="Arial"/>
                <w:b/>
                <w:bCs/>
                <w:sz w:val="20"/>
              </w:rPr>
              <w:br/>
              <w:t>fire pump</w:t>
            </w:r>
            <w:r w:rsidRPr="00206E9D">
              <w:rPr>
                <w:rFonts w:ascii="Arial" w:hAnsi="Arial" w:cs="Arial"/>
                <w:b/>
                <w:bCs/>
                <w:sz w:val="20"/>
              </w:rPr>
              <w:br/>
              <w:t>engines</w:t>
            </w:r>
            <w:r w:rsidRPr="00206E9D">
              <w:rPr>
                <w:rFonts w:ascii="Arial" w:hAnsi="Arial" w:cs="Arial"/>
                <w:b/>
                <w:bCs/>
                <w:sz w:val="20"/>
              </w:rPr>
              <w:br/>
              <w:t>according to</w:t>
            </w:r>
            <w:r w:rsidRPr="00206E9D">
              <w:rPr>
                <w:rFonts w:ascii="Arial" w:hAnsi="Arial" w:cs="Arial"/>
                <w:b/>
                <w:bCs/>
                <w:sz w:val="20"/>
              </w:rPr>
              <w:br/>
              <w:t>§60.4202(d)</w:t>
            </w:r>
            <w:r w:rsidRPr="00206E9D">
              <w:rPr>
                <w:rFonts w:ascii="Arial" w:hAnsi="Arial" w:cs="Arial"/>
                <w:b/>
                <w:bCs/>
                <w:sz w:val="20"/>
                <w:vertAlign w:val="superscript"/>
              </w:rPr>
              <w:t>1</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KW&lt;75</w:t>
            </w:r>
            <w:r w:rsidRPr="00206E9D">
              <w:rPr>
                <w:rFonts w:ascii="Arial" w:hAnsi="Arial" w:cs="Arial"/>
                <w:sz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2011</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75≤KW&lt;130</w:t>
            </w:r>
            <w:r w:rsidRPr="00206E9D">
              <w:rPr>
                <w:rFonts w:ascii="Arial" w:hAnsi="Arial" w:cs="Arial"/>
                <w:sz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130≤KW≤560</w:t>
            </w:r>
            <w:r w:rsidRPr="00206E9D">
              <w:rPr>
                <w:rFonts w:ascii="Arial" w:hAnsi="Arial" w:cs="Arial"/>
                <w:sz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2009</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KW&gt;560</w:t>
            </w:r>
            <w:r w:rsidRPr="00206E9D">
              <w:rPr>
                <w:rFonts w:ascii="Arial" w:hAnsi="Arial" w:cs="Arial"/>
                <w:sz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2008</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1</w:t>
      </w:r>
      <w:r w:rsidRPr="00206E9D">
        <w:rPr>
          <w:rFonts w:ascii="Arial" w:hAnsi="Arial" w:cs="Arial"/>
          <w:sz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[71 FR 39172, July 11, 2006, as amended at 76 FR 37972, June 28, 2011]</w:t>
      </w:r>
    </w:p>
    <w:p w:rsidR="00206E9D" w:rsidRPr="00206E9D" w:rsidRDefault="00206E9D" w:rsidP="00206E9D">
      <w:pPr>
        <w:spacing w:before="200" w:after="100"/>
        <w:outlineLvl w:val="1"/>
        <w:rPr>
          <w:rFonts w:ascii="Arial" w:hAnsi="Arial" w:cs="Arial"/>
          <w:b/>
          <w:bCs/>
          <w:sz w:val="20"/>
        </w:rPr>
      </w:pPr>
      <w:bookmarkStart w:id="186" w:name="ap40.8.60_14219.4"/>
      <w:bookmarkEnd w:id="186"/>
      <w:r w:rsidRPr="00206E9D">
        <w:rPr>
          <w:rFonts w:ascii="Arial" w:hAnsi="Arial" w:cs="Arial"/>
          <w:b/>
          <w:bCs/>
          <w:sz w:val="20"/>
        </w:rPr>
        <w:t>Table 4 to Subpart IIII of Part 60—Emission Standards for Stationary Fire Pump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26"/>
        <w:gridCol w:w="2109"/>
        <w:gridCol w:w="1741"/>
        <w:gridCol w:w="1108"/>
        <w:gridCol w:w="1426"/>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NMHC + NO</w:t>
            </w:r>
            <w:r w:rsidRPr="00206E9D">
              <w:rPr>
                <w:rFonts w:ascii="Arial" w:hAnsi="Arial" w:cs="Arial"/>
                <w:b/>
                <w:bCs/>
                <w:sz w:val="14"/>
                <w:szCs w:val="14"/>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PM</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 (0.75)</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2011 +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0.40 (0.30)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0.80 (0.60)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2011 +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0.40 (0.30)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0.80 (0.60)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2011 +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0.30 (0.22)</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0.80 (0.60)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2011 +</w:t>
            </w:r>
            <w:r w:rsidRPr="00206E9D">
              <w:rPr>
                <w:rFonts w:ascii="Arial" w:hAnsi="Arial" w:cs="Arial"/>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0.40 (0.30)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0.80 (0.60)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2011 +</w:t>
            </w:r>
            <w:r w:rsidRPr="00206E9D">
              <w:rPr>
                <w:rFonts w:ascii="Arial" w:hAnsi="Arial" w:cs="Arial"/>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0.40 (0.30)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0.80 (0.60)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2010 +</w:t>
            </w:r>
            <w:r w:rsidRPr="00206E9D">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0.30 (0.22)</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2009 +</w:t>
            </w:r>
            <w:r w:rsidRPr="00206E9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0.20 (0.15)</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2009 +</w:t>
            </w:r>
            <w:r w:rsidRPr="00206E9D">
              <w:rPr>
                <w:rFonts w:ascii="Arial" w:hAnsi="Arial" w:cs="Arial"/>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0.20 (0.15)</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2009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0.20 (0.15)</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0.54 (0.40)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xml:space="preserve">2008 +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0.20 (0.15)</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1</w:t>
      </w:r>
      <w:r w:rsidRPr="00206E9D">
        <w:rPr>
          <w:rFonts w:ascii="Arial" w:hAnsi="Arial" w:cs="Arial"/>
          <w:sz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2</w:t>
      </w:r>
      <w:r w:rsidRPr="00206E9D">
        <w:rPr>
          <w:rFonts w:ascii="Arial" w:hAnsi="Arial" w:cs="Arial"/>
          <w:sz w:val="20"/>
        </w:rPr>
        <w:t>For model years 2010-2012, manufacturers, owners and operators of fire pump stationary CI ICE in this engine power category with a rated speed of greater than 2,650 rpm may comply with the emission limitations for 2009 model year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3</w:t>
      </w:r>
      <w:r w:rsidRPr="00206E9D">
        <w:rPr>
          <w:rFonts w:ascii="Arial" w:hAnsi="Arial" w:cs="Arial"/>
          <w:sz w:val="20"/>
        </w:rPr>
        <w:t>In model years 2009-2011, manufacturers of fire pump stationary CI ICE in this engine power category with a rated speed of greater than 2,650 rpm may comply with the emission limitations for 2008 model year engines.</w:t>
      </w:r>
    </w:p>
    <w:p w:rsidR="00206E9D" w:rsidRPr="00206E9D" w:rsidRDefault="00206E9D" w:rsidP="00206E9D">
      <w:pPr>
        <w:spacing w:before="200" w:after="100"/>
        <w:outlineLvl w:val="1"/>
        <w:rPr>
          <w:rFonts w:ascii="Arial" w:hAnsi="Arial" w:cs="Arial"/>
          <w:b/>
          <w:bCs/>
          <w:sz w:val="20"/>
        </w:rPr>
      </w:pPr>
      <w:bookmarkStart w:id="187" w:name="ap40.8.60_14219.5"/>
      <w:bookmarkEnd w:id="187"/>
      <w:r w:rsidRPr="00206E9D">
        <w:rPr>
          <w:rFonts w:ascii="Arial" w:hAnsi="Arial" w:cs="Arial"/>
          <w:b/>
          <w:bCs/>
          <w:sz w:val="20"/>
        </w:rPr>
        <w:t>Table 5 to Subpart IIII of Part 60—Labeling and Recordkeeping Requirements for New Stationary Emergency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30"/>
        <w:gridCol w:w="4480"/>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 xml:space="preserve">Starting model year </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2013</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2012</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2011</w:t>
            </w:r>
          </w:p>
        </w:tc>
      </w:tr>
    </w:tbl>
    <w:p w:rsidR="00206E9D" w:rsidRPr="00206E9D" w:rsidRDefault="00206E9D" w:rsidP="00206E9D">
      <w:pPr>
        <w:spacing w:before="200" w:after="100"/>
        <w:outlineLvl w:val="1"/>
        <w:rPr>
          <w:rFonts w:ascii="Arial" w:hAnsi="Arial" w:cs="Arial"/>
          <w:b/>
          <w:bCs/>
          <w:sz w:val="20"/>
        </w:rPr>
      </w:pPr>
      <w:bookmarkStart w:id="188" w:name="ap40.8.60_14219.6"/>
      <w:bookmarkEnd w:id="188"/>
      <w:r w:rsidRPr="00206E9D">
        <w:rPr>
          <w:rFonts w:ascii="Arial" w:hAnsi="Arial" w:cs="Arial"/>
          <w:b/>
          <w:bCs/>
          <w:sz w:val="20"/>
        </w:rPr>
        <w:t>Table 6 to Subpart IIII of Part 60—Optional 3-Mode Test Cycle for Stationary Fire Pump Engines</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92"/>
        <w:gridCol w:w="3308"/>
        <w:gridCol w:w="2259"/>
        <w:gridCol w:w="2351"/>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Engine speed</w:t>
            </w:r>
            <w:r w:rsidRPr="00206E9D">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Torque</w:t>
            </w:r>
            <w:r w:rsidRPr="00206E9D">
              <w:rPr>
                <w:rFonts w:ascii="Arial" w:hAnsi="Arial" w:cs="Arial"/>
                <w:b/>
                <w:bCs/>
                <w:sz w:val="20"/>
              </w:rPr>
              <w:br/>
              <w:t>(percent)</w:t>
            </w:r>
            <w:r w:rsidRPr="00206E9D">
              <w:rPr>
                <w:rFonts w:ascii="Arial" w:hAnsi="Arial" w:cs="Arial"/>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Weighting</w:t>
            </w:r>
            <w:r w:rsidRPr="00206E9D">
              <w:rPr>
                <w:rFonts w:ascii="Arial" w:hAnsi="Arial" w:cs="Arial"/>
                <w:b/>
                <w:bCs/>
                <w:sz w:val="20"/>
              </w:rPr>
              <w:br/>
              <w:t>factors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0.30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0.50</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0.20</w:t>
            </w:r>
          </w:p>
        </w:tc>
      </w:tr>
    </w:tbl>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1</w:t>
      </w:r>
      <w:r w:rsidRPr="00206E9D">
        <w:rPr>
          <w:rFonts w:ascii="Arial" w:hAnsi="Arial" w:cs="Arial"/>
          <w:sz w:val="20"/>
        </w:rPr>
        <w:t>Engine speed: ±2 percent of point.</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vertAlign w:val="superscript"/>
        </w:rPr>
        <w:t>2</w:t>
      </w:r>
      <w:r w:rsidRPr="00206E9D">
        <w:rPr>
          <w:rFonts w:ascii="Arial" w:hAnsi="Arial" w:cs="Arial"/>
          <w:sz w:val="20"/>
        </w:rPr>
        <w:t>Torque: NFPA certified nameplate HP for 100 percent point. All points should be ±2 percent of engine percent load value.</w:t>
      </w:r>
    </w:p>
    <w:p w:rsidR="00206E9D" w:rsidRPr="00206E9D" w:rsidRDefault="00206E9D" w:rsidP="00206E9D">
      <w:pPr>
        <w:spacing w:before="200" w:after="100"/>
        <w:outlineLvl w:val="1"/>
        <w:rPr>
          <w:rFonts w:ascii="Arial" w:hAnsi="Arial" w:cs="Arial"/>
          <w:b/>
          <w:bCs/>
          <w:sz w:val="20"/>
        </w:rPr>
      </w:pPr>
      <w:bookmarkStart w:id="189" w:name="ap40.8.60_14219.7"/>
      <w:bookmarkEnd w:id="189"/>
      <w:r w:rsidRPr="00206E9D">
        <w:rPr>
          <w:rFonts w:ascii="Arial" w:hAnsi="Arial" w:cs="Arial"/>
          <w:b/>
          <w:bCs/>
          <w:sz w:val="20"/>
        </w:rPr>
        <w:t>Table 7 to Subpart IIII of Part 60—Requirements for Performance Tests for Stationary CI ICE With a Displacement of ≥30 Liters per Cylinder</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stated in §60.4213, you must comply with the following 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60"/>
        <w:gridCol w:w="1580"/>
        <w:gridCol w:w="2165"/>
        <w:gridCol w:w="1860"/>
        <w:gridCol w:w="2945"/>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According to the following requirements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Reduce NO</w:t>
            </w:r>
            <w:r w:rsidRPr="00206E9D">
              <w:rPr>
                <w:rFonts w:ascii="Arial" w:hAnsi="Arial" w:cs="Arial"/>
                <w:sz w:val="14"/>
                <w:szCs w:val="14"/>
                <w:vertAlign w:val="subscript"/>
              </w:rPr>
              <w:t>X</w:t>
            </w:r>
            <w:r w:rsidRPr="00206E9D">
              <w:rPr>
                <w:rFonts w:ascii="Arial" w:hAnsi="Arial" w:cs="Arial"/>
                <w:sz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For NO</w:t>
            </w:r>
            <w:r w:rsidRPr="00206E9D">
              <w:rPr>
                <w:rFonts w:ascii="Arial" w:hAnsi="Arial" w:cs="Arial"/>
                <w:sz w:val="14"/>
                <w:szCs w:val="14"/>
                <w:vertAlign w:val="subscript"/>
              </w:rPr>
              <w:t>X</w:t>
            </w:r>
            <w:r w:rsidRPr="00206E9D">
              <w:rPr>
                <w:rFonts w:ascii="Arial" w:hAnsi="Arial" w:cs="Arial"/>
                <w:sz w:val="20"/>
              </w:rPr>
              <w:t>, O</w:t>
            </w:r>
            <w:r w:rsidRPr="00206E9D">
              <w:rPr>
                <w:rFonts w:ascii="Arial" w:hAnsi="Arial" w:cs="Arial"/>
                <w:sz w:val="14"/>
                <w:szCs w:val="14"/>
                <w:vertAlign w:val="subscript"/>
              </w:rPr>
              <w:t>2</w:t>
            </w:r>
            <w:r w:rsidRPr="00206E9D">
              <w:rPr>
                <w:rFonts w:ascii="Arial" w:hAnsi="Arial" w:cs="Arial"/>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206E9D">
              <w:rPr>
                <w:rFonts w:ascii="Arial" w:hAnsi="Arial" w:cs="Arial"/>
                <w:i/>
                <w:iCs/>
                <w:sz w:val="20"/>
              </w:rPr>
              <w:t>and</w:t>
            </w:r>
            <w:r w:rsidRPr="00206E9D">
              <w:rPr>
                <w:rFonts w:ascii="Arial" w:hAnsi="Arial" w:cs="Arial"/>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 Measure O</w:t>
            </w:r>
            <w:r w:rsidRPr="00206E9D">
              <w:rPr>
                <w:rFonts w:ascii="Arial" w:hAnsi="Arial" w:cs="Arial"/>
                <w:sz w:val="14"/>
                <w:szCs w:val="14"/>
                <w:vertAlign w:val="subscript"/>
              </w:rPr>
              <w:t>2</w:t>
            </w:r>
            <w:r w:rsidRPr="00206E9D">
              <w:rPr>
                <w:rFonts w:ascii="Arial" w:hAnsi="Arial" w:cs="Arial"/>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Measurements to determine O</w:t>
            </w:r>
            <w:r w:rsidRPr="00206E9D">
              <w:rPr>
                <w:rFonts w:ascii="Arial" w:hAnsi="Arial" w:cs="Arial"/>
                <w:sz w:val="14"/>
                <w:szCs w:val="14"/>
                <w:vertAlign w:val="subscript"/>
              </w:rPr>
              <w:t>2</w:t>
            </w:r>
            <w:r w:rsidRPr="00206E9D">
              <w:rPr>
                <w:rFonts w:ascii="Arial" w:hAnsi="Arial" w:cs="Arial"/>
                <w:sz w:val="20"/>
              </w:rPr>
              <w:t xml:space="preserve"> concentration must be made at the same time as the measurements for NO</w:t>
            </w:r>
            <w:r w:rsidRPr="00206E9D">
              <w:rPr>
                <w:rFonts w:ascii="Arial" w:hAnsi="Arial" w:cs="Arial"/>
                <w:sz w:val="14"/>
                <w:szCs w:val="14"/>
                <w:vertAlign w:val="subscript"/>
              </w:rPr>
              <w:t>X</w:t>
            </w:r>
            <w:r w:rsidRPr="00206E9D">
              <w:rPr>
                <w:rFonts w:ascii="Arial" w:hAnsi="Arial" w:cs="Arial"/>
                <w:sz w:val="20"/>
              </w:rPr>
              <w:t xml:space="preserve">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 Measurements to determine moisture content must be made at the same time as the measurements for NO</w:t>
            </w:r>
            <w:r w:rsidRPr="00206E9D">
              <w:rPr>
                <w:rFonts w:ascii="Arial" w:hAnsi="Arial" w:cs="Arial"/>
                <w:sz w:val="14"/>
                <w:szCs w:val="14"/>
                <w:vertAlign w:val="subscript"/>
              </w:rPr>
              <w:t>X</w:t>
            </w:r>
            <w:r w:rsidRPr="00206E9D">
              <w:rPr>
                <w:rFonts w:ascii="Arial" w:hAnsi="Arial" w:cs="Arial"/>
                <w:sz w:val="20"/>
              </w:rPr>
              <w:t xml:space="preserve">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iv. Measure NO</w:t>
            </w:r>
            <w:r w:rsidRPr="00206E9D">
              <w:rPr>
                <w:rFonts w:ascii="Arial" w:hAnsi="Arial" w:cs="Arial"/>
                <w:sz w:val="14"/>
                <w:szCs w:val="14"/>
                <w:vertAlign w:val="subscript"/>
              </w:rPr>
              <w:t>X</w:t>
            </w:r>
            <w:r w:rsidRPr="00206E9D">
              <w:rPr>
                <w:rFonts w:ascii="Arial" w:hAnsi="Arial" w:cs="Arial"/>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 NO</w:t>
            </w:r>
            <w:r w:rsidRPr="00206E9D">
              <w:rPr>
                <w:rFonts w:ascii="Arial" w:hAnsi="Arial" w:cs="Arial"/>
                <w:sz w:val="14"/>
                <w:szCs w:val="14"/>
                <w:vertAlign w:val="subscript"/>
              </w:rPr>
              <w:t>X</w:t>
            </w:r>
            <w:r w:rsidRPr="00206E9D">
              <w:rPr>
                <w:rFonts w:ascii="Arial" w:hAnsi="Arial" w:cs="Arial"/>
                <w:sz w:val="20"/>
              </w:rPr>
              <w:t xml:space="preserve"> concentration must be at 15 percent O</w:t>
            </w:r>
            <w:r w:rsidRPr="00206E9D">
              <w:rPr>
                <w:rFonts w:ascii="Arial" w:hAnsi="Arial" w:cs="Arial"/>
                <w:sz w:val="14"/>
                <w:szCs w:val="14"/>
                <w:vertAlign w:val="subscript"/>
              </w:rPr>
              <w:t>2</w:t>
            </w:r>
            <w:r w:rsidRPr="00206E9D">
              <w:rPr>
                <w:rFonts w:ascii="Arial" w:hAnsi="Arial" w:cs="Arial"/>
                <w:sz w:val="20"/>
              </w:rPr>
              <w:t>, dry basis. Results of this test consist of the average of the three 1-hour or longer runs.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Limit the concentration of NO</w:t>
            </w:r>
            <w:r w:rsidRPr="00206E9D">
              <w:rPr>
                <w:rFonts w:ascii="Arial" w:hAnsi="Arial" w:cs="Arial"/>
                <w:sz w:val="14"/>
                <w:szCs w:val="14"/>
                <w:vertAlign w:val="subscript"/>
              </w:rPr>
              <w:t>X</w:t>
            </w:r>
            <w:r w:rsidRPr="00206E9D">
              <w:rPr>
                <w:rFonts w:ascii="Arial" w:hAnsi="Arial" w:cs="Arial"/>
                <w:sz w:val="20"/>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For NO</w:t>
            </w:r>
            <w:r w:rsidRPr="00206E9D">
              <w:rPr>
                <w:rFonts w:ascii="Arial" w:hAnsi="Arial" w:cs="Arial"/>
                <w:sz w:val="14"/>
                <w:szCs w:val="14"/>
                <w:vertAlign w:val="subscript"/>
              </w:rPr>
              <w:t>X</w:t>
            </w:r>
            <w:r w:rsidRPr="00206E9D">
              <w:rPr>
                <w:rFonts w:ascii="Arial" w:hAnsi="Arial" w:cs="Arial"/>
                <w:sz w:val="20"/>
              </w:rPr>
              <w:t>, O</w:t>
            </w:r>
            <w:r w:rsidRPr="00206E9D">
              <w:rPr>
                <w:rFonts w:ascii="Arial" w:hAnsi="Arial" w:cs="Arial"/>
                <w:sz w:val="14"/>
                <w:szCs w:val="14"/>
                <w:vertAlign w:val="subscript"/>
              </w:rPr>
              <w:t>2</w:t>
            </w:r>
            <w:r w:rsidRPr="00206E9D">
              <w:rPr>
                <w:rFonts w:ascii="Arial" w:hAnsi="Arial" w:cs="Arial"/>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206E9D">
              <w:rPr>
                <w:rFonts w:ascii="Arial" w:hAnsi="Arial" w:cs="Arial"/>
                <w:i/>
                <w:iCs/>
                <w:sz w:val="20"/>
              </w:rPr>
              <w:t>and</w:t>
            </w:r>
            <w:r w:rsidRPr="00206E9D">
              <w:rPr>
                <w:rFonts w:ascii="Arial" w:hAnsi="Arial" w:cs="Arial"/>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 Determine the O</w:t>
            </w:r>
            <w:r w:rsidRPr="00206E9D">
              <w:rPr>
                <w:rFonts w:ascii="Arial" w:hAnsi="Arial" w:cs="Arial"/>
                <w:sz w:val="14"/>
                <w:szCs w:val="14"/>
                <w:vertAlign w:val="subscript"/>
              </w:rPr>
              <w:t>2</w:t>
            </w:r>
            <w:r w:rsidRPr="00206E9D">
              <w:rPr>
                <w:rFonts w:ascii="Arial" w:hAnsi="Arial" w:cs="Arial"/>
                <w:sz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Measurements to determine O</w:t>
            </w:r>
            <w:r w:rsidRPr="00206E9D">
              <w:rPr>
                <w:rFonts w:ascii="Arial" w:hAnsi="Arial" w:cs="Arial"/>
                <w:sz w:val="14"/>
                <w:szCs w:val="14"/>
                <w:vertAlign w:val="subscript"/>
              </w:rPr>
              <w:t>2</w:t>
            </w:r>
            <w:r w:rsidRPr="00206E9D">
              <w:rPr>
                <w:rFonts w:ascii="Arial" w:hAnsi="Arial" w:cs="Arial"/>
                <w:sz w:val="20"/>
              </w:rPr>
              <w:t xml:space="preserve"> concentration must be made at the same time as the measurement for NO</w:t>
            </w:r>
            <w:r w:rsidRPr="00206E9D">
              <w:rPr>
                <w:rFonts w:ascii="Arial" w:hAnsi="Arial" w:cs="Arial"/>
                <w:sz w:val="14"/>
                <w:szCs w:val="14"/>
                <w:vertAlign w:val="subscript"/>
              </w:rPr>
              <w:t>X</w:t>
            </w:r>
            <w:r w:rsidRPr="00206E9D">
              <w:rPr>
                <w:rFonts w:ascii="Arial" w:hAnsi="Arial" w:cs="Arial"/>
                <w:sz w:val="20"/>
              </w:rPr>
              <w:t xml:space="preserve">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 Measurements to determine moisture content must be made at the same time as the measurement for NO</w:t>
            </w:r>
            <w:r w:rsidRPr="00206E9D">
              <w:rPr>
                <w:rFonts w:ascii="Arial" w:hAnsi="Arial" w:cs="Arial"/>
                <w:sz w:val="14"/>
                <w:szCs w:val="14"/>
                <w:vertAlign w:val="subscript"/>
              </w:rPr>
              <w:t>X</w:t>
            </w:r>
            <w:r w:rsidRPr="00206E9D">
              <w:rPr>
                <w:rFonts w:ascii="Arial" w:hAnsi="Arial" w:cs="Arial"/>
                <w:sz w:val="20"/>
              </w:rPr>
              <w:t xml:space="preserve">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iv. Measure NO</w:t>
            </w:r>
            <w:r w:rsidRPr="00206E9D">
              <w:rPr>
                <w:rFonts w:ascii="Arial" w:hAnsi="Arial" w:cs="Arial"/>
                <w:sz w:val="14"/>
                <w:szCs w:val="14"/>
                <w:vertAlign w:val="subscript"/>
              </w:rPr>
              <w:t>X</w:t>
            </w:r>
            <w:r w:rsidRPr="00206E9D">
              <w:rPr>
                <w:rFonts w:ascii="Arial" w:hAnsi="Arial" w:cs="Arial"/>
                <w:sz w:val="20"/>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 NO</w:t>
            </w:r>
            <w:r w:rsidRPr="00206E9D">
              <w:rPr>
                <w:rFonts w:ascii="Arial" w:hAnsi="Arial" w:cs="Arial"/>
                <w:sz w:val="14"/>
                <w:szCs w:val="14"/>
                <w:vertAlign w:val="subscript"/>
              </w:rPr>
              <w:t>X</w:t>
            </w:r>
            <w:r w:rsidRPr="00206E9D">
              <w:rPr>
                <w:rFonts w:ascii="Arial" w:hAnsi="Arial" w:cs="Arial"/>
                <w:sz w:val="20"/>
              </w:rPr>
              <w:t xml:space="preserve"> concentration must be at 15 percent O</w:t>
            </w:r>
            <w:r w:rsidRPr="00206E9D">
              <w:rPr>
                <w:rFonts w:ascii="Arial" w:hAnsi="Arial" w:cs="Arial"/>
                <w:sz w:val="14"/>
                <w:szCs w:val="14"/>
                <w:vertAlign w:val="subscript"/>
              </w:rPr>
              <w:t>2</w:t>
            </w:r>
            <w:r w:rsidRPr="00206E9D">
              <w:rPr>
                <w:rFonts w:ascii="Arial" w:hAnsi="Arial" w:cs="Arial"/>
                <w:sz w:val="20"/>
              </w:rPr>
              <w:t>, dry basis. Results of this test consist of the average of the three 1-hour or longer runs.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Sampling sites must be located at the inlet and outlet of the control device.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 Measure O</w:t>
            </w:r>
            <w:r w:rsidRPr="00206E9D">
              <w:rPr>
                <w:rFonts w:ascii="Arial" w:hAnsi="Arial" w:cs="Arial"/>
                <w:sz w:val="14"/>
                <w:szCs w:val="14"/>
                <w:vertAlign w:val="subscript"/>
              </w:rPr>
              <w:t>2</w:t>
            </w:r>
            <w:r w:rsidRPr="00206E9D">
              <w:rPr>
                <w:rFonts w:ascii="Arial" w:hAnsi="Arial" w:cs="Arial"/>
                <w:sz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Measurements to determine O</w:t>
            </w:r>
            <w:r w:rsidRPr="00206E9D">
              <w:rPr>
                <w:rFonts w:ascii="Arial" w:hAnsi="Arial" w:cs="Arial"/>
                <w:sz w:val="14"/>
                <w:szCs w:val="14"/>
                <w:vertAlign w:val="subscript"/>
              </w:rPr>
              <w:t>2</w:t>
            </w:r>
            <w:r w:rsidRPr="00206E9D">
              <w:rPr>
                <w:rFonts w:ascii="Arial" w:hAnsi="Arial" w:cs="Arial"/>
                <w:sz w:val="20"/>
              </w:rPr>
              <w:t xml:space="preserve"> concentration must be made at the same time as the measurements for PM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 Measurements to determine and moisture content must be made at the same time as the measurements for PM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 PM concentration must be at 15 percent O</w:t>
            </w:r>
            <w:r w:rsidRPr="00206E9D">
              <w:rPr>
                <w:rFonts w:ascii="Arial" w:hAnsi="Arial" w:cs="Arial"/>
                <w:sz w:val="14"/>
                <w:szCs w:val="14"/>
                <w:vertAlign w:val="subscript"/>
              </w:rPr>
              <w:t>2</w:t>
            </w:r>
            <w:r w:rsidRPr="00206E9D">
              <w:rPr>
                <w:rFonts w:ascii="Arial" w:hAnsi="Arial" w:cs="Arial"/>
                <w:sz w:val="20"/>
              </w:rPr>
              <w:t>, dry basis. Results of this test consist of the average of the three 1-hour or longer runs.</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 If using a control device, the sampling site must be located at the outlet of the control device.</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 Determine the O</w:t>
            </w:r>
            <w:r w:rsidRPr="00206E9D">
              <w:rPr>
                <w:rFonts w:ascii="Arial" w:hAnsi="Arial" w:cs="Arial"/>
                <w:sz w:val="14"/>
                <w:szCs w:val="14"/>
                <w:vertAlign w:val="subscript"/>
              </w:rPr>
              <w:t>2</w:t>
            </w:r>
            <w:r w:rsidRPr="00206E9D">
              <w:rPr>
                <w:rFonts w:ascii="Arial" w:hAnsi="Arial" w:cs="Arial"/>
                <w:sz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(b) Measurements to determine O</w:t>
            </w:r>
            <w:r w:rsidRPr="00206E9D">
              <w:rPr>
                <w:rFonts w:ascii="Arial" w:hAnsi="Arial" w:cs="Arial"/>
                <w:sz w:val="14"/>
                <w:szCs w:val="14"/>
                <w:vertAlign w:val="subscript"/>
              </w:rPr>
              <w:t>2</w:t>
            </w:r>
            <w:r w:rsidRPr="00206E9D">
              <w:rPr>
                <w:rFonts w:ascii="Arial" w:hAnsi="Arial" w:cs="Arial"/>
                <w:sz w:val="20"/>
              </w:rPr>
              <w:t xml:space="preserve"> concentration must be made at the same time as the measurements for PM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 Measurements to determine moisture content must be made at the same time as the measurements for PM concentration.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 PM concentration must be at 15 percent O</w:t>
            </w:r>
            <w:r w:rsidRPr="00206E9D">
              <w:rPr>
                <w:rFonts w:ascii="Arial" w:hAnsi="Arial" w:cs="Arial"/>
                <w:sz w:val="14"/>
                <w:szCs w:val="14"/>
                <w:vertAlign w:val="subscript"/>
              </w:rPr>
              <w:t>2</w:t>
            </w:r>
            <w:r w:rsidRPr="00206E9D">
              <w:rPr>
                <w:rFonts w:ascii="Arial" w:hAnsi="Arial" w:cs="Arial"/>
                <w:sz w:val="20"/>
              </w:rPr>
              <w:t>, dry basis. Results of this test consist of the average of the three 1-hour or longer runs.</w:t>
            </w:r>
          </w:p>
        </w:tc>
      </w:tr>
    </w:tbl>
    <w:p w:rsidR="00206E9D" w:rsidRPr="00206E9D" w:rsidRDefault="00206E9D" w:rsidP="00206E9D">
      <w:pPr>
        <w:spacing w:before="200" w:after="100" w:afterAutospacing="1"/>
        <w:rPr>
          <w:rFonts w:ascii="Arial" w:hAnsi="Arial" w:cs="Arial"/>
          <w:sz w:val="18"/>
          <w:szCs w:val="18"/>
        </w:rPr>
      </w:pPr>
      <w:r w:rsidRPr="00206E9D">
        <w:rPr>
          <w:rFonts w:ascii="Arial" w:hAnsi="Arial" w:cs="Arial"/>
          <w:sz w:val="18"/>
          <w:szCs w:val="18"/>
        </w:rPr>
        <w:t>[79 FR 11251, Feb. 27, 2014]</w:t>
      </w:r>
    </w:p>
    <w:p w:rsidR="00206E9D" w:rsidRPr="00206E9D" w:rsidRDefault="00206E9D" w:rsidP="00206E9D">
      <w:pPr>
        <w:spacing w:before="200" w:after="100"/>
        <w:outlineLvl w:val="1"/>
        <w:rPr>
          <w:rFonts w:ascii="Arial" w:hAnsi="Arial" w:cs="Arial"/>
          <w:b/>
          <w:bCs/>
          <w:sz w:val="20"/>
        </w:rPr>
      </w:pPr>
      <w:bookmarkStart w:id="190" w:name="ap40.8.60_14219.8"/>
      <w:bookmarkEnd w:id="190"/>
      <w:r w:rsidRPr="00206E9D">
        <w:rPr>
          <w:rFonts w:ascii="Arial" w:hAnsi="Arial" w:cs="Arial"/>
          <w:b/>
          <w:bCs/>
          <w:sz w:val="20"/>
        </w:rPr>
        <w:t>Table 8 to Subpart IIII of Part 60—Applicability of General Provisions to Subpart IIII</w:t>
      </w:r>
    </w:p>
    <w:p w:rsidR="00206E9D" w:rsidRPr="00206E9D" w:rsidRDefault="00206E9D" w:rsidP="00206E9D">
      <w:pPr>
        <w:spacing w:before="100" w:beforeAutospacing="1" w:after="100" w:afterAutospacing="1"/>
        <w:ind w:firstLine="480"/>
        <w:rPr>
          <w:rFonts w:ascii="Arial" w:hAnsi="Arial" w:cs="Arial"/>
          <w:sz w:val="20"/>
        </w:rPr>
      </w:pPr>
      <w:r w:rsidRPr="00206E9D">
        <w:rPr>
          <w:rFonts w:ascii="Arial" w:hAnsi="Arial" w:cs="Arial"/>
          <w:sz w:val="20"/>
        </w:rPr>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55"/>
        <w:gridCol w:w="2834"/>
        <w:gridCol w:w="764"/>
        <w:gridCol w:w="5157"/>
      </w:tblGrid>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General Provisions</w:t>
            </w:r>
            <w:r w:rsidRPr="00206E9D">
              <w:rPr>
                <w:rFonts w:ascii="Arial" w:hAnsi="Arial" w:cs="Arial"/>
                <w:b/>
                <w:bCs/>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Applies</w:t>
            </w:r>
            <w:r w:rsidRPr="00206E9D">
              <w:rPr>
                <w:rFonts w:ascii="Arial" w:hAnsi="Arial" w:cs="Arial"/>
                <w:b/>
                <w:bCs/>
                <w:sz w:val="20"/>
              </w:rPr>
              <w:br/>
              <w:t>to</w:t>
            </w:r>
            <w:r w:rsidRPr="00206E9D">
              <w:rPr>
                <w:rFonts w:ascii="Arial" w:hAnsi="Arial" w:cs="Arial"/>
                <w:b/>
                <w:bCs/>
                <w:sz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6E9D" w:rsidRPr="00206E9D" w:rsidRDefault="00206E9D" w:rsidP="00206E9D">
            <w:pPr>
              <w:rPr>
                <w:rFonts w:ascii="Arial" w:hAnsi="Arial" w:cs="Arial"/>
                <w:b/>
                <w:bCs/>
                <w:sz w:val="20"/>
              </w:rPr>
            </w:pPr>
            <w:r w:rsidRPr="00206E9D">
              <w:rPr>
                <w:rFonts w:ascii="Arial" w:hAnsi="Arial" w:cs="Arial"/>
                <w:b/>
                <w:bCs/>
                <w:sz w:val="20"/>
              </w:rPr>
              <w:t>Explanation</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Additional terms defined in §60.4219.</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Except that §60.7 only applies as specified in §60.4214(a).</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Except that §60.8 only applies to stationary CI ICE with a displacement of (≥30 liters per cylinder and engines that are not certified.</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Requirements are specified in subpart IIII.</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Except that §60.13 only applies to stationary CI ICE with a displacement of (≥30 liters per cylinder.</w:t>
            </w: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r w:rsidR="00206E9D" w:rsidRPr="00206E9D" w:rsidTr="003628C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§60.19</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r w:rsidRPr="00206E9D">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6E9D" w:rsidRPr="00206E9D" w:rsidRDefault="00206E9D" w:rsidP="00206E9D">
            <w:pPr>
              <w:rPr>
                <w:rFonts w:ascii="Arial" w:hAnsi="Arial" w:cs="Arial"/>
                <w:sz w:val="20"/>
              </w:rPr>
            </w:pPr>
          </w:p>
        </w:tc>
      </w:tr>
    </w:tbl>
    <w:p w:rsidR="00206E9D" w:rsidRPr="00206E9D" w:rsidRDefault="00206E9D" w:rsidP="00206E9D">
      <w:pPr>
        <w:spacing w:after="160" w:line="259" w:lineRule="auto"/>
        <w:rPr>
          <w:rFonts w:eastAsia="Calibri"/>
          <w:szCs w:val="22"/>
        </w:rPr>
      </w:pPr>
    </w:p>
    <w:p w:rsidR="00206E9D" w:rsidRDefault="00F332A6" w:rsidP="00206E9D">
      <w:pPr>
        <w:tabs>
          <w:tab w:val="left" w:pos="360"/>
          <w:tab w:val="left" w:pos="720"/>
          <w:tab w:val="left" w:pos="1080"/>
          <w:tab w:val="left" w:pos="1440"/>
          <w:tab w:val="left" w:pos="1800"/>
          <w:tab w:val="left" w:pos="2160"/>
        </w:tabs>
        <w:spacing w:after="120" w:line="240" w:lineRule="exact"/>
        <w:rPr>
          <w:sz w:val="20"/>
          <w:u w:val="single"/>
        </w:rPr>
      </w:pPr>
      <w:r w:rsidRPr="00487D8A">
        <w:rPr>
          <w:noProof/>
          <w:color w:val="0000FF"/>
          <w:sz w:val="20"/>
        </w:rPr>
        <w:drawing>
          <wp:inline distT="0" distB="0" distL="0" distR="0">
            <wp:extent cx="153670" cy="153670"/>
            <wp:effectExtent l="0" t="0" r="0" b="0"/>
            <wp:docPr id="205" name="Picture 205"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206E9D" w:rsidRPr="00206E9D" w:rsidRDefault="00206E9D" w:rsidP="00206E9D">
      <w:pPr>
        <w:tabs>
          <w:tab w:val="left" w:pos="360"/>
          <w:tab w:val="left" w:pos="720"/>
          <w:tab w:val="left" w:pos="1080"/>
          <w:tab w:val="left" w:pos="1440"/>
          <w:tab w:val="left" w:pos="1800"/>
          <w:tab w:val="left" w:pos="2160"/>
        </w:tabs>
        <w:spacing w:after="120" w:line="240" w:lineRule="exact"/>
        <w:rPr>
          <w:sz w:val="20"/>
          <w:u w:val="single"/>
        </w:rPr>
        <w:sectPr w:rsidR="00206E9D" w:rsidRPr="00206E9D" w:rsidSect="0065658A">
          <w:headerReference w:type="default" r:id="rId290"/>
          <w:footerReference w:type="default" r:id="rId291"/>
          <w:pgSz w:w="12240" w:h="15840" w:code="1"/>
          <w:pgMar w:top="1440" w:right="1080" w:bottom="1440" w:left="1080" w:header="720" w:footer="576" w:gutter="0"/>
          <w:paperSrc w:first="264" w:other="264"/>
          <w:pgNumType w:start="1"/>
          <w:cols w:space="720"/>
          <w:docGrid w:linePitch="299"/>
        </w:sectPr>
      </w:pP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191" w:name="Appendix_RR"/>
      <w:bookmarkEnd w:id="191"/>
      <w:r w:rsidRPr="00673963">
        <w:rPr>
          <w:sz w:val="20"/>
          <w:u w:val="single"/>
        </w:rPr>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B81C38">
            <w:pPr>
              <w:tabs>
                <w:tab w:val="left" w:pos="360"/>
                <w:tab w:val="left" w:pos="720"/>
                <w:tab w:val="left" w:pos="1080"/>
                <w:tab w:val="left" w:pos="1440"/>
                <w:tab w:val="left" w:pos="1800"/>
                <w:tab w:val="left" w:pos="2160"/>
              </w:tabs>
              <w:spacing w:line="-240" w:lineRule="auto"/>
              <w:jc w:val="center"/>
              <w:rPr>
                <w:sz w:val="20"/>
              </w:rPr>
            </w:pPr>
            <w:r w:rsidRPr="00673963">
              <w:rPr>
                <w:sz w:val="20"/>
              </w:rPr>
              <w:t>TV1</w:t>
            </w:r>
            <w:r w:rsidR="00B81C38">
              <w:rPr>
                <w:sz w:val="20"/>
              </w:rPr>
              <w:t>8</w:t>
            </w:r>
          </w:p>
        </w:tc>
      </w:tr>
      <w:tr w:rsidR="0064617F" w:rsidRPr="000551B3" w:rsidTr="000D2331">
        <w:tc>
          <w:tcPr>
            <w:tcW w:w="360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62-210.700(6)F.A.C.]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#5510, Tallahassee, Florida  32399-2400.  Phone:  850/488-6140.  Fax:  850/922-6979.</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292" w:history="1">
        <w:r w:rsidRPr="00673963">
          <w:rPr>
            <w:rStyle w:val="Hyperlink"/>
            <w:sz w:val="20"/>
          </w:rPr>
          <w:t>http://www.dep.state.fl.us/air/rules/forms.htm</w:t>
        </w:r>
      </w:hyperlink>
      <w:r w:rsidRPr="00673963">
        <w:rPr>
          <w:sz w:val="20"/>
        </w:rPr>
        <w:t xml:space="preserve">. </w:t>
      </w:r>
    </w:p>
    <w:p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rsidR="0064617F" w:rsidRPr="00673963" w:rsidRDefault="0064617F" w:rsidP="00673963">
      <w:pPr>
        <w:tabs>
          <w:tab w:val="left" w:pos="360"/>
        </w:tabs>
        <w:spacing w:after="120"/>
        <w:ind w:left="360"/>
        <w:rPr>
          <w:sz w:val="20"/>
        </w:rPr>
      </w:pPr>
      <w:r w:rsidRPr="00673963">
        <w:rPr>
          <w:sz w:val="20"/>
        </w:rPr>
        <w:t>[Rule 62-213.900, F.A.C.:  Forms (1), (7) and (8)]</w:t>
      </w:r>
    </w:p>
    <w:p w:rsidR="00980694" w:rsidRPr="00673963" w:rsidRDefault="00F332A6">
      <w:pPr>
        <w:rPr>
          <w:sz w:val="20"/>
        </w:rPr>
      </w:pPr>
      <w:r w:rsidRPr="00487D8A">
        <w:rPr>
          <w:noProof/>
          <w:color w:val="0000FF"/>
          <w:sz w:val="20"/>
        </w:rPr>
        <w:drawing>
          <wp:inline distT="0" distB="0" distL="0" distR="0">
            <wp:extent cx="153670" cy="153670"/>
            <wp:effectExtent l="0" t="0" r="0" b="0"/>
            <wp:docPr id="206" name="Picture 206"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980694" w:rsidRPr="00673963" w:rsidRDefault="00980694">
      <w:pPr>
        <w:rPr>
          <w:sz w:val="20"/>
        </w:rPr>
        <w:sectPr w:rsidR="00980694" w:rsidRPr="00673963" w:rsidSect="0065658A">
          <w:headerReference w:type="default" r:id="rId293"/>
          <w:footerReference w:type="default" r:id="rId294"/>
          <w:pgSz w:w="12240" w:h="15840" w:code="1"/>
          <w:pgMar w:top="1440" w:right="1080" w:bottom="1440" w:left="1080" w:header="720" w:footer="576" w:gutter="0"/>
          <w:paperSrc w:first="264" w:other="264"/>
          <w:pgNumType w:start="1"/>
          <w:cols w:space="720"/>
          <w:docGrid w:linePitch="299"/>
        </w:sectPr>
      </w:pPr>
    </w:p>
    <w:p w:rsidR="00750F0D" w:rsidRPr="00750F0D" w:rsidRDefault="00750F0D" w:rsidP="00750F0D">
      <w:pPr>
        <w:tabs>
          <w:tab w:val="left" w:pos="360"/>
          <w:tab w:val="left" w:pos="720"/>
          <w:tab w:val="left" w:pos="1080"/>
          <w:tab w:val="left" w:pos="1440"/>
        </w:tabs>
        <w:spacing w:after="120"/>
        <w:rPr>
          <w:sz w:val="20"/>
        </w:rPr>
      </w:pPr>
      <w:bookmarkStart w:id="192" w:name="Appendix_TR"/>
      <w:bookmarkEnd w:id="192"/>
      <w:r w:rsidRPr="00750F0D">
        <w:rPr>
          <w:sz w:val="20"/>
        </w:rPr>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t>[Rule 62-297.310(6), F.A.C.]</w:t>
      </w:r>
    </w:p>
    <w:p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750F0D" w:rsidRPr="00750F0D" w:rsidRDefault="00750F0D" w:rsidP="00750F0D">
      <w:pPr>
        <w:tabs>
          <w:tab w:val="left" w:pos="360"/>
          <w:tab w:val="left" w:pos="720"/>
          <w:tab w:val="left" w:pos="1080"/>
          <w:tab w:val="left" w:pos="1440"/>
        </w:tabs>
        <w:rPr>
          <w:sz w:val="20"/>
        </w:rPr>
      </w:pPr>
      <w:r w:rsidRPr="00750F0D">
        <w:rPr>
          <w:b/>
          <w:sz w:val="20"/>
        </w:rPr>
        <w:t>TR9.</w:t>
      </w:r>
      <w:r w:rsidRPr="00750F0D">
        <w:rPr>
          <w:sz w:val="20"/>
        </w:rPr>
        <w:tab/>
      </w:r>
      <w:r w:rsidRPr="00750F0D">
        <w:rPr>
          <w:sz w:val="20"/>
          <w:u w:val="single"/>
        </w:rPr>
        <w:t>Test Reports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295"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For non-Title V sources, a certification by the owner or owner’s authorized agent that, to his or her knowledge, all data submitted are true and correct.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rsidR="00B52591" w:rsidRDefault="00F332A6" w:rsidP="00B976CA">
      <w:pPr>
        <w:pStyle w:val="BodyTextIndent"/>
        <w:widowControl w:val="0"/>
        <w:tabs>
          <w:tab w:val="left" w:pos="360"/>
          <w:tab w:val="left" w:pos="540"/>
          <w:tab w:val="left" w:pos="720"/>
          <w:tab w:val="left" w:pos="1080"/>
          <w:tab w:val="left" w:pos="1440"/>
        </w:tabs>
      </w:pPr>
      <w:r w:rsidRPr="00487D8A">
        <w:rPr>
          <w:noProof/>
          <w:color w:val="0000FF"/>
          <w:sz w:val="20"/>
        </w:rPr>
        <w:drawing>
          <wp:inline distT="0" distB="0" distL="0" distR="0">
            <wp:extent cx="153670" cy="153670"/>
            <wp:effectExtent l="0" t="0" r="0" b="0"/>
            <wp:docPr id="207" name="Picture 207"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B52591" w:rsidRDefault="00B52591">
      <w:pPr>
        <w:sectPr w:rsidR="00B52591" w:rsidSect="0065658A">
          <w:headerReference w:type="default" r:id="rId296"/>
          <w:footerReference w:type="default" r:id="rId297"/>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193" w:name="Appendix_TV"/>
      <w:bookmarkEnd w:id="193"/>
      <w:r w:rsidRPr="00750F0D">
        <w:rPr>
          <w:b/>
          <w:sz w:val="20"/>
          <w:u w:val="single"/>
        </w:rPr>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Pr="00750F0D" w:rsidRDefault="00B52591">
      <w:pPr>
        <w:rPr>
          <w:sz w:val="20"/>
        </w:rPr>
      </w:pPr>
    </w:p>
    <w:p w:rsidR="00F61F2C" w:rsidRPr="00750F0D" w:rsidRDefault="00F332A6">
      <w:pPr>
        <w:rPr>
          <w:sz w:val="20"/>
        </w:rPr>
      </w:pPr>
      <w:r w:rsidRPr="00487D8A">
        <w:rPr>
          <w:noProof/>
          <w:color w:val="0000FF"/>
          <w:sz w:val="20"/>
        </w:rPr>
        <w:drawing>
          <wp:inline distT="0" distB="0" distL="0" distR="0">
            <wp:extent cx="153670" cy="153670"/>
            <wp:effectExtent l="0" t="0" r="0" b="0"/>
            <wp:docPr id="208" name="Picture 208"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F61F2C" w:rsidRDefault="00F61F2C">
      <w:pPr>
        <w:sectPr w:rsidR="00F61F2C" w:rsidSect="00562877">
          <w:headerReference w:type="default" r:id="rId298"/>
          <w:footerReference w:type="default" r:id="rId299"/>
          <w:pgSz w:w="12240" w:h="15840" w:code="1"/>
          <w:pgMar w:top="720" w:right="1080" w:bottom="720" w:left="1080" w:header="720" w:footer="576" w:gutter="0"/>
          <w:paperSrc w:first="4" w:other="4"/>
          <w:pgNumType w:start="1"/>
          <w:cols w:space="720"/>
        </w:sectPr>
      </w:pPr>
    </w:p>
    <w:p w:rsidR="00E00BFE" w:rsidRPr="00750F0D" w:rsidRDefault="00E00BFE" w:rsidP="00FE7F4E">
      <w:pPr>
        <w:spacing w:after="120"/>
        <w:rPr>
          <w:sz w:val="20"/>
        </w:rPr>
      </w:pPr>
      <w:bookmarkStart w:id="194" w:name="Appendix_U"/>
      <w:bookmarkEnd w:id="194"/>
      <w:r w:rsidRPr="00750F0D">
        <w:rPr>
          <w:sz w:val="20"/>
          <w:u w:val="single"/>
        </w:rPr>
        <w:t>Unregulated Emissions Units and/or Activities</w:t>
      </w:r>
      <w:r w:rsidRPr="00750F0D">
        <w:rPr>
          <w:sz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Pr="00750F0D" w:rsidRDefault="00E00BFE" w:rsidP="00FE7F4E">
      <w:pPr>
        <w:spacing w:after="120"/>
        <w:rPr>
          <w:sz w:val="20"/>
        </w:rPr>
      </w:pPr>
      <w:r w:rsidRPr="00750F0D">
        <w:rPr>
          <w:sz w:val="20"/>
        </w:rPr>
        <w:t>The below listed emissions units and/or activities are neither ‘regulated emissions units’ nor ‘insignificant emissions units’.</w:t>
      </w:r>
    </w:p>
    <w:p w:rsidR="00E00BFE" w:rsidRDefault="00480CC4" w:rsidP="00E00BFE">
      <w:pPr>
        <w:rPr>
          <w:b/>
          <w:sz w:val="20"/>
        </w:rPr>
      </w:pPr>
      <w:r w:rsidRPr="00EA2FBB">
        <w:rPr>
          <w:rFonts w:eastAsia="Calibri"/>
          <w:b/>
          <w:bCs/>
          <w:sz w:val="20"/>
        </w:rPr>
        <w:t>E.U. ID No. 040 Brief Description of Emissions Units and/or Activity Boilers - SIC Group 97</w:t>
      </w:r>
    </w:p>
    <w:p w:rsidR="00480CC4" w:rsidRPr="00750F0D" w:rsidRDefault="00480CC4" w:rsidP="00E00BFE">
      <w:pPr>
        <w:rPr>
          <w:b/>
          <w:sz w:val="20"/>
        </w:rPr>
      </w:pPr>
    </w:p>
    <w:tbl>
      <w:tblPr>
        <w:tblW w:w="0" w:type="auto"/>
        <w:tblInd w:w="9" w:type="dxa"/>
        <w:tblLayout w:type="fixed"/>
        <w:tblCellMar>
          <w:left w:w="0" w:type="dxa"/>
          <w:right w:w="0" w:type="dxa"/>
        </w:tblCellMar>
        <w:tblLook w:val="0000" w:firstRow="0" w:lastRow="0" w:firstColumn="0" w:lastColumn="0" w:noHBand="0" w:noVBand="0"/>
      </w:tblPr>
      <w:tblGrid>
        <w:gridCol w:w="2458"/>
        <w:gridCol w:w="2679"/>
        <w:gridCol w:w="1361"/>
        <w:gridCol w:w="3222"/>
      </w:tblGrid>
      <w:tr w:rsidR="00480CC4" w:rsidRPr="00480CC4" w:rsidTr="00480CC4">
        <w:trPr>
          <w:trHeight w:hRule="exact" w:val="436"/>
        </w:trPr>
        <w:tc>
          <w:tcPr>
            <w:tcW w:w="2458" w:type="dxa"/>
            <w:tcBorders>
              <w:top w:val="single" w:sz="4" w:space="0" w:color="000000"/>
              <w:left w:val="single" w:sz="7" w:space="0" w:color="000000"/>
              <w:bottom w:val="single" w:sz="7" w:space="0" w:color="000000"/>
              <w:right w:val="single" w:sz="7" w:space="0" w:color="000000"/>
            </w:tcBorders>
            <w:shd w:val="clear" w:color="auto" w:fill="D9D9D9" w:themeFill="background1" w:themeFillShade="D9"/>
          </w:tcPr>
          <w:p w:rsidR="00480CC4" w:rsidRPr="00480CC4" w:rsidRDefault="00480CC4" w:rsidP="00480CC4">
            <w:pPr>
              <w:kinsoku w:val="0"/>
              <w:overflowPunct w:val="0"/>
              <w:autoSpaceDE w:val="0"/>
              <w:autoSpaceDN w:val="0"/>
              <w:adjustRightInd w:val="0"/>
              <w:spacing w:before="81"/>
              <w:ind w:left="155" w:right="155"/>
              <w:jc w:val="center"/>
              <w:rPr>
                <w:rFonts w:eastAsia="Calibri"/>
                <w:sz w:val="24"/>
                <w:szCs w:val="24"/>
              </w:rPr>
            </w:pPr>
            <w:r w:rsidRPr="00480CC4">
              <w:rPr>
                <w:rFonts w:eastAsia="Calibri"/>
                <w:b/>
                <w:bCs/>
                <w:szCs w:val="22"/>
              </w:rPr>
              <w:t>AEI EU ID</w:t>
            </w:r>
          </w:p>
        </w:tc>
        <w:tc>
          <w:tcPr>
            <w:tcW w:w="2679" w:type="dxa"/>
            <w:tcBorders>
              <w:top w:val="single" w:sz="4" w:space="0" w:color="000000"/>
              <w:left w:val="single" w:sz="7" w:space="0" w:color="000000"/>
              <w:bottom w:val="single" w:sz="7" w:space="0" w:color="000000"/>
              <w:right w:val="single" w:sz="7" w:space="0" w:color="000000"/>
            </w:tcBorders>
            <w:shd w:val="clear" w:color="auto" w:fill="D9D9D9" w:themeFill="background1" w:themeFillShade="D9"/>
          </w:tcPr>
          <w:p w:rsidR="00480CC4" w:rsidRPr="00480CC4" w:rsidRDefault="00480CC4" w:rsidP="00480CC4">
            <w:pPr>
              <w:kinsoku w:val="0"/>
              <w:overflowPunct w:val="0"/>
              <w:autoSpaceDE w:val="0"/>
              <w:autoSpaceDN w:val="0"/>
              <w:adjustRightInd w:val="0"/>
              <w:spacing w:before="81"/>
              <w:ind w:left="587" w:right="582"/>
              <w:jc w:val="center"/>
              <w:rPr>
                <w:rFonts w:eastAsia="Calibri"/>
                <w:sz w:val="24"/>
                <w:szCs w:val="24"/>
              </w:rPr>
            </w:pPr>
            <w:r w:rsidRPr="00480CC4">
              <w:rPr>
                <w:rFonts w:eastAsia="Calibri"/>
                <w:b/>
                <w:bCs/>
                <w:szCs w:val="22"/>
              </w:rPr>
              <w:t>EU Description</w:t>
            </w:r>
          </w:p>
        </w:tc>
        <w:tc>
          <w:tcPr>
            <w:tcW w:w="1361" w:type="dxa"/>
            <w:tcBorders>
              <w:top w:val="single" w:sz="4" w:space="0" w:color="000000"/>
              <w:left w:val="single" w:sz="7" w:space="0" w:color="000000"/>
              <w:bottom w:val="single" w:sz="7" w:space="0" w:color="000000"/>
              <w:right w:val="single" w:sz="7" w:space="0" w:color="000000"/>
            </w:tcBorders>
            <w:shd w:val="clear" w:color="auto" w:fill="D9D9D9" w:themeFill="background1" w:themeFillShade="D9"/>
          </w:tcPr>
          <w:p w:rsidR="00480CC4" w:rsidRPr="00480CC4" w:rsidRDefault="00480CC4" w:rsidP="00480CC4">
            <w:pPr>
              <w:kinsoku w:val="0"/>
              <w:overflowPunct w:val="0"/>
              <w:autoSpaceDE w:val="0"/>
              <w:autoSpaceDN w:val="0"/>
              <w:adjustRightInd w:val="0"/>
              <w:spacing w:before="81"/>
              <w:ind w:left="242" w:right="240"/>
              <w:jc w:val="center"/>
              <w:rPr>
                <w:rFonts w:eastAsia="Calibri"/>
                <w:sz w:val="24"/>
                <w:szCs w:val="24"/>
              </w:rPr>
            </w:pPr>
            <w:r w:rsidRPr="00480CC4">
              <w:rPr>
                <w:rFonts w:eastAsia="Calibri"/>
                <w:b/>
                <w:bCs/>
                <w:szCs w:val="22"/>
              </w:rPr>
              <w:t>Bldg No.</w:t>
            </w:r>
          </w:p>
        </w:tc>
        <w:tc>
          <w:tcPr>
            <w:tcW w:w="3222" w:type="dxa"/>
            <w:tcBorders>
              <w:top w:val="single" w:sz="4" w:space="0" w:color="000000"/>
              <w:left w:val="single" w:sz="7" w:space="0" w:color="000000"/>
              <w:bottom w:val="single" w:sz="7" w:space="0" w:color="000000"/>
              <w:right w:val="single" w:sz="7" w:space="0" w:color="000000"/>
            </w:tcBorders>
            <w:shd w:val="clear" w:color="auto" w:fill="D9D9D9" w:themeFill="background1" w:themeFillShade="D9"/>
          </w:tcPr>
          <w:p w:rsidR="00480CC4" w:rsidRPr="00480CC4" w:rsidRDefault="00480CC4" w:rsidP="00480CC4">
            <w:pPr>
              <w:kinsoku w:val="0"/>
              <w:overflowPunct w:val="0"/>
              <w:autoSpaceDE w:val="0"/>
              <w:autoSpaceDN w:val="0"/>
              <w:adjustRightInd w:val="0"/>
              <w:spacing w:before="81"/>
              <w:ind w:left="124" w:right="124"/>
              <w:jc w:val="center"/>
              <w:rPr>
                <w:rFonts w:eastAsia="Calibri"/>
                <w:sz w:val="24"/>
                <w:szCs w:val="24"/>
              </w:rPr>
            </w:pPr>
            <w:r w:rsidRPr="00480CC4">
              <w:rPr>
                <w:rFonts w:eastAsia="Calibri"/>
                <w:b/>
                <w:bCs/>
                <w:szCs w:val="22"/>
              </w:rPr>
              <w:t>Location</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EC019</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2.52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3289</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AIMD Boiler House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EC020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2.52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3289</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AIMD Boiler House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EC026</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2.10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3581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Warehouses</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EC028</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7.79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3828</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3" w:right="124"/>
              <w:jc w:val="center"/>
              <w:rPr>
                <w:rFonts w:eastAsia="Calibri"/>
                <w:sz w:val="24"/>
                <w:szCs w:val="24"/>
              </w:rPr>
            </w:pPr>
            <w:r w:rsidRPr="00480CC4">
              <w:rPr>
                <w:rFonts w:eastAsia="Calibri"/>
                <w:szCs w:val="22"/>
              </w:rPr>
              <w:t>Training School</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EC032</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3.00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3644</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Supply</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EC038</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1.50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3460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Main NATTC Building</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EC039</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2.10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3450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2"/>
              <w:jc w:val="center"/>
              <w:rPr>
                <w:rFonts w:eastAsia="Calibri"/>
                <w:sz w:val="24"/>
                <w:szCs w:val="24"/>
              </w:rPr>
            </w:pPr>
            <w:r w:rsidRPr="00480CC4">
              <w:rPr>
                <w:rFonts w:eastAsia="Calibri"/>
                <w:szCs w:val="22"/>
              </w:rPr>
              <w:t>JOBS PRME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EC040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2.10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3450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2"/>
              <w:jc w:val="center"/>
              <w:rPr>
                <w:rFonts w:eastAsia="Calibri"/>
                <w:sz w:val="24"/>
                <w:szCs w:val="24"/>
              </w:rPr>
            </w:pPr>
            <w:r w:rsidRPr="00480CC4">
              <w:rPr>
                <w:rFonts w:eastAsia="Calibri"/>
                <w:szCs w:val="22"/>
              </w:rPr>
              <w:t>JOBS PRME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EC043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2.10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3220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3" w:right="124"/>
              <w:jc w:val="center"/>
              <w:rPr>
                <w:rFonts w:eastAsia="Calibri"/>
                <w:sz w:val="24"/>
                <w:szCs w:val="24"/>
              </w:rPr>
            </w:pPr>
            <w:r w:rsidRPr="00480CC4">
              <w:rPr>
                <w:rFonts w:eastAsia="Calibri"/>
                <w:szCs w:val="22"/>
              </w:rPr>
              <w:t>Air Traffic Control School</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EC044</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5.23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3220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3" w:right="124"/>
              <w:jc w:val="center"/>
              <w:rPr>
                <w:rFonts w:eastAsia="Calibri"/>
                <w:sz w:val="24"/>
                <w:szCs w:val="24"/>
              </w:rPr>
            </w:pPr>
            <w:r w:rsidRPr="00480CC4">
              <w:rPr>
                <w:rFonts w:eastAsia="Calibri"/>
                <w:szCs w:val="22"/>
              </w:rPr>
              <w:t>Air Traffic Control School</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EC066</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2.93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3910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Barracks "E"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EC067</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6.28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3910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Barracks "E"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EC095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2.93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2"/>
              <w:jc w:val="center"/>
              <w:rPr>
                <w:rFonts w:eastAsia="Calibri"/>
                <w:sz w:val="24"/>
                <w:szCs w:val="24"/>
              </w:rPr>
            </w:pPr>
            <w:r w:rsidRPr="00480CC4">
              <w:rPr>
                <w:rFonts w:eastAsia="Calibri"/>
                <w:szCs w:val="22"/>
              </w:rPr>
              <w:t>Galley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EC100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1.70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3912</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2"/>
              <w:jc w:val="center"/>
              <w:rPr>
                <w:rFonts w:eastAsia="Calibri"/>
                <w:sz w:val="24"/>
                <w:szCs w:val="24"/>
              </w:rPr>
            </w:pPr>
            <w:r w:rsidRPr="00480CC4">
              <w:rPr>
                <w:rFonts w:eastAsia="Calibri"/>
                <w:szCs w:val="22"/>
              </w:rPr>
              <w:t>EM Club</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EC104</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2.94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3249</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2"/>
              <w:jc w:val="center"/>
              <w:rPr>
                <w:rFonts w:eastAsia="Calibri"/>
                <w:sz w:val="24"/>
                <w:szCs w:val="24"/>
              </w:rPr>
            </w:pPr>
            <w:r w:rsidRPr="00480CC4">
              <w:rPr>
                <w:rFonts w:eastAsia="Calibri"/>
                <w:szCs w:val="22"/>
              </w:rPr>
              <w:t>Instruction Bldg</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EC105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2.94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3249</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2"/>
              <w:jc w:val="center"/>
              <w:rPr>
                <w:rFonts w:eastAsia="Calibri"/>
                <w:sz w:val="24"/>
                <w:szCs w:val="24"/>
              </w:rPr>
            </w:pPr>
            <w:r w:rsidRPr="00480CC4">
              <w:rPr>
                <w:rFonts w:eastAsia="Calibri"/>
                <w:szCs w:val="22"/>
              </w:rPr>
              <w:t>Instruction Bldg</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EC106</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43"/>
              <w:rPr>
                <w:rFonts w:eastAsia="Calibri"/>
                <w:sz w:val="24"/>
                <w:szCs w:val="24"/>
              </w:rPr>
            </w:pPr>
            <w:r w:rsidRPr="00480CC4">
              <w:rPr>
                <w:rFonts w:eastAsia="Calibri"/>
                <w:szCs w:val="22"/>
              </w:rPr>
              <w:t>1.63 MMBtu/hr HWH</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3945</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2" w:right="124"/>
              <w:jc w:val="center"/>
              <w:rPr>
                <w:rFonts w:eastAsia="Calibri"/>
                <w:sz w:val="24"/>
                <w:szCs w:val="24"/>
              </w:rPr>
            </w:pPr>
            <w:r w:rsidRPr="00480CC4">
              <w:rPr>
                <w:rFonts w:eastAsia="Calibri"/>
                <w:szCs w:val="22"/>
              </w:rPr>
              <w:t>Navy Lodge</w:t>
            </w:r>
          </w:p>
        </w:tc>
      </w:tr>
      <w:tr w:rsidR="00480CC4" w:rsidRPr="00480CC4" w:rsidTr="00480CC4">
        <w:trPr>
          <w:trHeight w:hRule="exact" w:val="37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42"/>
              <w:ind w:left="155" w:right="155"/>
              <w:rPr>
                <w:rFonts w:eastAsia="Calibri"/>
                <w:sz w:val="24"/>
                <w:szCs w:val="24"/>
              </w:rPr>
            </w:pPr>
            <w:r w:rsidRPr="00480CC4">
              <w:rPr>
                <w:rFonts w:eastAsia="Calibri"/>
                <w:szCs w:val="22"/>
              </w:rPr>
              <w:t>EC113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42"/>
              <w:ind w:left="350"/>
              <w:rPr>
                <w:rFonts w:eastAsia="Calibri"/>
                <w:sz w:val="24"/>
                <w:szCs w:val="24"/>
              </w:rPr>
            </w:pPr>
            <w:r w:rsidRPr="00480CC4">
              <w:rPr>
                <w:rFonts w:eastAsia="Calibri"/>
                <w:szCs w:val="22"/>
              </w:rPr>
              <w:t>1.83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42"/>
              <w:ind w:left="240" w:right="240"/>
              <w:jc w:val="center"/>
              <w:rPr>
                <w:rFonts w:eastAsia="Calibri"/>
                <w:sz w:val="24"/>
                <w:szCs w:val="24"/>
              </w:rPr>
            </w:pPr>
            <w:r w:rsidRPr="00480CC4">
              <w:rPr>
                <w:rFonts w:eastAsia="Calibri"/>
                <w:szCs w:val="22"/>
              </w:rPr>
              <w:t>630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42"/>
              <w:ind w:left="123" w:right="124"/>
              <w:jc w:val="center"/>
              <w:rPr>
                <w:rFonts w:eastAsia="Calibri"/>
                <w:sz w:val="24"/>
                <w:szCs w:val="24"/>
              </w:rPr>
            </w:pPr>
            <w:r w:rsidRPr="00480CC4">
              <w:rPr>
                <w:rFonts w:eastAsia="Calibri"/>
                <w:szCs w:val="22"/>
              </w:rPr>
              <w:t>NEX</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EC117</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1.26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3921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CNET Training</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EC120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3.35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3879</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Hangar 1854 - Boiler House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EC121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3.35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3879</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Hangar 1854 - Boiler House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EC122</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6.30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1853</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Hangar 1853</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EC155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2.25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0" w:right="240"/>
              <w:jc w:val="center"/>
              <w:rPr>
                <w:rFonts w:eastAsia="Calibri"/>
                <w:sz w:val="24"/>
                <w:szCs w:val="24"/>
              </w:rPr>
            </w:pPr>
            <w:r w:rsidRPr="00480CC4">
              <w:rPr>
                <w:rFonts w:eastAsia="Calibri"/>
                <w:szCs w:val="22"/>
              </w:rPr>
              <w:t>253</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Officer's Club</w:t>
            </w:r>
          </w:p>
        </w:tc>
      </w:tr>
      <w:tr w:rsidR="00480CC4" w:rsidRPr="00480CC4" w:rsidTr="00480CC4">
        <w:trPr>
          <w:trHeight w:hRule="exact" w:val="410"/>
        </w:trPr>
        <w:tc>
          <w:tcPr>
            <w:tcW w:w="2458" w:type="dxa"/>
            <w:tcBorders>
              <w:top w:val="none" w:sz="6" w:space="0" w:color="auto"/>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EC162</w:t>
            </w:r>
          </w:p>
        </w:tc>
        <w:tc>
          <w:tcPr>
            <w:tcW w:w="2679" w:type="dxa"/>
            <w:tcBorders>
              <w:top w:val="none" w:sz="6" w:space="0" w:color="auto"/>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2.25 MMBtu/hr HWB</w:t>
            </w:r>
          </w:p>
        </w:tc>
        <w:tc>
          <w:tcPr>
            <w:tcW w:w="1361" w:type="dxa"/>
            <w:tcBorders>
              <w:top w:val="none" w:sz="6" w:space="0" w:color="auto"/>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3934</w:t>
            </w:r>
          </w:p>
        </w:tc>
        <w:tc>
          <w:tcPr>
            <w:tcW w:w="3222" w:type="dxa"/>
            <w:tcBorders>
              <w:top w:val="none" w:sz="6" w:space="0" w:color="auto"/>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Schools Command</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EC165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2.25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3935</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Schools Command</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EC169</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1.60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0" w:right="240"/>
              <w:jc w:val="center"/>
              <w:rPr>
                <w:rFonts w:eastAsia="Calibri"/>
                <w:sz w:val="24"/>
                <w:szCs w:val="24"/>
              </w:rPr>
            </w:pPr>
            <w:r w:rsidRPr="00480CC4">
              <w:rPr>
                <w:rFonts w:eastAsia="Calibri"/>
                <w:szCs w:val="22"/>
              </w:rPr>
              <w:t>623</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NAVASCOLSCOM</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EC170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2.52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3937</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Chevalier Field</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EC171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2.10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3936</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Chevalier Field</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EC173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1.68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3940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Chevalier Field</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EC176</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1.26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(MR 2nd FL)</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EC177</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43"/>
              <w:rPr>
                <w:rFonts w:eastAsia="Calibri"/>
                <w:sz w:val="24"/>
                <w:szCs w:val="24"/>
              </w:rPr>
            </w:pPr>
            <w:r w:rsidRPr="00480CC4">
              <w:rPr>
                <w:rFonts w:eastAsia="Calibri"/>
                <w:szCs w:val="22"/>
              </w:rPr>
              <w:t>1.26 MMBtu/hr HWH</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(MR 181)</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EC180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1.26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(MR 2nd FL)</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EC181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43"/>
              <w:rPr>
                <w:rFonts w:eastAsia="Calibri"/>
                <w:sz w:val="24"/>
                <w:szCs w:val="24"/>
              </w:rPr>
            </w:pPr>
            <w:r w:rsidRPr="00480CC4">
              <w:rPr>
                <w:rFonts w:eastAsia="Calibri"/>
                <w:szCs w:val="22"/>
              </w:rPr>
              <w:t>1.26 MMBtu/hr HWH</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(MR 186)</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EC189</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1.26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0" w:right="240"/>
              <w:jc w:val="center"/>
              <w:rPr>
                <w:rFonts w:eastAsia="Calibri"/>
                <w:sz w:val="24"/>
                <w:szCs w:val="24"/>
              </w:rPr>
            </w:pPr>
            <w:r w:rsidRPr="00480CC4">
              <w:rPr>
                <w:rFonts w:eastAsia="Calibri"/>
                <w:szCs w:val="22"/>
              </w:rPr>
              <w:t>607</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Hobby Shop</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EC190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1.26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0" w:right="240"/>
              <w:jc w:val="center"/>
              <w:rPr>
                <w:rFonts w:eastAsia="Calibri"/>
                <w:sz w:val="24"/>
                <w:szCs w:val="24"/>
              </w:rPr>
            </w:pPr>
            <w:r w:rsidRPr="00480CC4">
              <w:rPr>
                <w:rFonts w:eastAsia="Calibri"/>
                <w:szCs w:val="22"/>
              </w:rPr>
              <w:t>627</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NATTC Administration</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EC199</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43"/>
              <w:rPr>
                <w:rFonts w:eastAsia="Calibri"/>
                <w:sz w:val="24"/>
                <w:szCs w:val="24"/>
              </w:rPr>
            </w:pPr>
            <w:r w:rsidRPr="00480CC4">
              <w:rPr>
                <w:rFonts w:eastAsia="Calibri"/>
                <w:szCs w:val="22"/>
              </w:rPr>
              <w:t>1.26 MMBtu/hr HWH</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3252</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BOQ (MR B106)</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EC200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1.26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3252</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2" w:right="124"/>
              <w:jc w:val="center"/>
              <w:rPr>
                <w:rFonts w:eastAsia="Calibri"/>
                <w:sz w:val="24"/>
                <w:szCs w:val="24"/>
              </w:rPr>
            </w:pPr>
            <w:r w:rsidRPr="00480CC4">
              <w:rPr>
                <w:rFonts w:eastAsia="Calibri"/>
                <w:szCs w:val="22"/>
              </w:rPr>
              <w:t>BOQ</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EC201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1.26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3252</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2" w:right="124"/>
              <w:jc w:val="center"/>
              <w:rPr>
                <w:rFonts w:eastAsia="Calibri"/>
                <w:sz w:val="24"/>
                <w:szCs w:val="24"/>
              </w:rPr>
            </w:pPr>
            <w:r w:rsidRPr="00480CC4">
              <w:rPr>
                <w:rFonts w:eastAsia="Calibri"/>
                <w:szCs w:val="22"/>
              </w:rPr>
              <w:t>BOQ</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EC203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2.00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3890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Mechanical Room</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EC218</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2.94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3939</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Chevalier Field</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EC221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1.68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3941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Chevalier Field</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EC224</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1.82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3944</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2"/>
              <w:jc w:val="center"/>
              <w:rPr>
                <w:rFonts w:eastAsia="Calibri"/>
                <w:sz w:val="24"/>
                <w:szCs w:val="24"/>
              </w:rPr>
            </w:pPr>
            <w:r w:rsidRPr="00480CC4">
              <w:rPr>
                <w:rFonts w:eastAsia="Calibri"/>
                <w:szCs w:val="22"/>
              </w:rPr>
              <w:t>Survival Training</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EC248</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Barracks "A"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EC249</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3902</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1"/>
              <w:jc w:val="center"/>
              <w:rPr>
                <w:rFonts w:eastAsia="Calibri"/>
                <w:sz w:val="24"/>
                <w:szCs w:val="24"/>
              </w:rPr>
            </w:pPr>
            <w:r w:rsidRPr="00480CC4">
              <w:rPr>
                <w:rFonts w:eastAsia="Calibri"/>
                <w:szCs w:val="22"/>
              </w:rPr>
              <w:t>Barracks "B"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EC250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3903</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1"/>
              <w:jc w:val="center"/>
              <w:rPr>
                <w:rFonts w:eastAsia="Calibri"/>
                <w:sz w:val="24"/>
                <w:szCs w:val="24"/>
              </w:rPr>
            </w:pPr>
            <w:r w:rsidRPr="00480CC4">
              <w:rPr>
                <w:rFonts w:eastAsia="Calibri"/>
                <w:szCs w:val="22"/>
              </w:rPr>
              <w:t>Barracks "C"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EC251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3904</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Barracks "D"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EC252</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3906</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1"/>
              <w:jc w:val="center"/>
              <w:rPr>
                <w:rFonts w:eastAsia="Calibri"/>
                <w:sz w:val="24"/>
                <w:szCs w:val="24"/>
              </w:rPr>
            </w:pPr>
            <w:r w:rsidRPr="00480CC4">
              <w:rPr>
                <w:rFonts w:eastAsia="Calibri"/>
                <w:szCs w:val="22"/>
              </w:rPr>
              <w:t>Barracks "F"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EC253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3905</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Barracks "G"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EC254</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3908</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Barracks "J"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EC255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1.99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3907</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Barracks "H" NATTC</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EC231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1.68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1771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PW Transportation</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EC237</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3.75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4143</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Gym</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55" w:right="155"/>
              <w:rPr>
                <w:rFonts w:eastAsia="Calibri"/>
                <w:sz w:val="24"/>
                <w:szCs w:val="24"/>
              </w:rPr>
            </w:pPr>
            <w:r w:rsidRPr="00480CC4">
              <w:rPr>
                <w:rFonts w:eastAsia="Calibri"/>
                <w:szCs w:val="22"/>
              </w:rPr>
              <w:t>EC241</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3.02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4142</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Swimmers School</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hanging="20"/>
              <w:rPr>
                <w:rFonts w:eastAsia="Calibri"/>
                <w:sz w:val="24"/>
                <w:szCs w:val="24"/>
              </w:rPr>
            </w:pPr>
            <w:r w:rsidRPr="00480CC4">
              <w:rPr>
                <w:rFonts w:eastAsia="Calibri"/>
                <w:szCs w:val="22"/>
              </w:rPr>
              <w:t>EC242</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3.02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4142</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Swimmers School</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EC245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43"/>
              <w:rPr>
                <w:rFonts w:eastAsia="Calibri"/>
                <w:sz w:val="24"/>
                <w:szCs w:val="24"/>
              </w:rPr>
            </w:pPr>
            <w:r w:rsidRPr="00480CC4">
              <w:rPr>
                <w:rFonts w:eastAsia="Calibri"/>
                <w:szCs w:val="22"/>
              </w:rPr>
              <w:t>2.07 MMBtu/hr HWH</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4145</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(A) West</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EC246</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43"/>
              <w:rPr>
                <w:rFonts w:eastAsia="Calibri"/>
                <w:sz w:val="24"/>
                <w:szCs w:val="24"/>
              </w:rPr>
            </w:pPr>
            <w:r w:rsidRPr="00480CC4">
              <w:rPr>
                <w:rFonts w:eastAsia="Calibri"/>
                <w:szCs w:val="22"/>
              </w:rPr>
              <w:t>2.07 MMBtu/hr HWH</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4145</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(A) West</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EC258</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2.00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3460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Mega Bldg. Mech Rm 1505</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EC259</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2.00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3460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Mega Bldg. Mech Rm 1505</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EC260</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2.00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3460</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Mega Bldg. Mech Rm 1505</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EC263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1.50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4146</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-Air Force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EC264</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1.50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4146</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-Air Force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EC265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1.50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4146</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-Air Force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EC266</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1.50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4146</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3"/>
              <w:jc w:val="center"/>
              <w:rPr>
                <w:rFonts w:eastAsia="Calibri"/>
                <w:sz w:val="24"/>
                <w:szCs w:val="24"/>
              </w:rPr>
            </w:pPr>
            <w:r w:rsidRPr="00480CC4">
              <w:rPr>
                <w:rFonts w:eastAsia="Calibri"/>
                <w:szCs w:val="22"/>
              </w:rPr>
              <w:t>BOQ -Air Force</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EC273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2.00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0" w:right="240"/>
              <w:jc w:val="center"/>
              <w:rPr>
                <w:rFonts w:eastAsia="Calibri"/>
                <w:sz w:val="24"/>
                <w:szCs w:val="24"/>
              </w:rPr>
            </w:pPr>
            <w:r w:rsidRPr="00480CC4">
              <w:rPr>
                <w:rFonts w:eastAsia="Calibri"/>
                <w:szCs w:val="22"/>
              </w:rPr>
              <w:t>628</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CNET Admin</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EC275</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2.00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0" w:right="240"/>
              <w:jc w:val="center"/>
              <w:rPr>
                <w:rFonts w:eastAsia="Calibri"/>
                <w:sz w:val="24"/>
                <w:szCs w:val="24"/>
              </w:rPr>
            </w:pPr>
            <w:r w:rsidRPr="00480CC4">
              <w:rPr>
                <w:rFonts w:eastAsia="Calibri"/>
                <w:szCs w:val="22"/>
              </w:rPr>
              <w:t>1500 M</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4" w:right="124"/>
              <w:jc w:val="center"/>
              <w:rPr>
                <w:rFonts w:eastAsia="Calibri"/>
                <w:sz w:val="24"/>
                <w:szCs w:val="24"/>
              </w:rPr>
            </w:pPr>
            <w:r w:rsidRPr="00480CC4">
              <w:rPr>
                <w:rFonts w:eastAsia="Calibri"/>
                <w:szCs w:val="22"/>
              </w:rPr>
              <w:t>Boiler Room</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EC302</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1.28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2" w:right="124"/>
              <w:jc w:val="center"/>
              <w:rPr>
                <w:rFonts w:eastAsia="Calibri"/>
                <w:sz w:val="24"/>
                <w:szCs w:val="24"/>
              </w:rPr>
            </w:pPr>
            <w:r w:rsidRPr="00480CC4">
              <w:rPr>
                <w:rFonts w:eastAsia="Calibri"/>
                <w:szCs w:val="22"/>
              </w:rPr>
              <w:t>BOQ</w:t>
            </w:r>
          </w:p>
        </w:tc>
      </w:tr>
      <w:tr w:rsidR="00480CC4" w:rsidRPr="00480CC4" w:rsidTr="00480CC4">
        <w:trPr>
          <w:trHeight w:hRule="exact" w:val="420"/>
        </w:trPr>
        <w:tc>
          <w:tcPr>
            <w:tcW w:w="2458"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00"/>
              <w:rPr>
                <w:rFonts w:eastAsia="Calibri"/>
                <w:sz w:val="24"/>
                <w:szCs w:val="24"/>
              </w:rPr>
            </w:pPr>
            <w:r w:rsidRPr="00480CC4">
              <w:rPr>
                <w:rFonts w:eastAsia="Calibri"/>
                <w:szCs w:val="22"/>
              </w:rPr>
              <w:t>EC303</w:t>
            </w:r>
          </w:p>
        </w:tc>
        <w:tc>
          <w:tcPr>
            <w:tcW w:w="2679"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350"/>
              <w:rPr>
                <w:rFonts w:eastAsia="Calibri"/>
                <w:sz w:val="24"/>
                <w:szCs w:val="24"/>
              </w:rPr>
            </w:pPr>
            <w:r w:rsidRPr="00480CC4">
              <w:rPr>
                <w:rFonts w:eastAsia="Calibri"/>
                <w:szCs w:val="22"/>
              </w:rPr>
              <w:t>1.28 MMBtu/hr HWB</w:t>
            </w:r>
          </w:p>
        </w:tc>
        <w:tc>
          <w:tcPr>
            <w:tcW w:w="1361"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242" w:right="240"/>
              <w:jc w:val="center"/>
              <w:rPr>
                <w:rFonts w:eastAsia="Calibri"/>
                <w:sz w:val="24"/>
                <w:szCs w:val="24"/>
              </w:rPr>
            </w:pPr>
            <w:r w:rsidRPr="00480CC4">
              <w:rPr>
                <w:rFonts w:eastAsia="Calibri"/>
                <w:szCs w:val="22"/>
              </w:rPr>
              <w:t>3251</w:t>
            </w:r>
          </w:p>
        </w:tc>
        <w:tc>
          <w:tcPr>
            <w:tcW w:w="3222" w:type="dxa"/>
            <w:tcBorders>
              <w:top w:val="single" w:sz="7" w:space="0" w:color="000000"/>
              <w:left w:val="single" w:sz="7" w:space="0" w:color="000000"/>
              <w:bottom w:val="single" w:sz="7" w:space="0" w:color="000000"/>
              <w:right w:val="single" w:sz="7" w:space="0" w:color="000000"/>
            </w:tcBorders>
          </w:tcPr>
          <w:p w:rsidR="00480CC4" w:rsidRPr="00480CC4" w:rsidRDefault="00480CC4" w:rsidP="00480CC4">
            <w:pPr>
              <w:kinsoku w:val="0"/>
              <w:overflowPunct w:val="0"/>
              <w:autoSpaceDE w:val="0"/>
              <w:autoSpaceDN w:val="0"/>
              <w:adjustRightInd w:val="0"/>
              <w:spacing w:before="68"/>
              <w:ind w:left="122" w:right="124"/>
              <w:jc w:val="center"/>
              <w:rPr>
                <w:rFonts w:eastAsia="Calibri"/>
                <w:sz w:val="24"/>
                <w:szCs w:val="24"/>
              </w:rPr>
            </w:pPr>
            <w:r w:rsidRPr="00480CC4">
              <w:rPr>
                <w:rFonts w:eastAsia="Calibri"/>
                <w:szCs w:val="22"/>
              </w:rPr>
              <w:t>BOQ</w:t>
            </w:r>
          </w:p>
        </w:tc>
      </w:tr>
    </w:tbl>
    <w:p w:rsidR="00E00BFE" w:rsidRPr="00750F0D" w:rsidRDefault="00E00BFE" w:rsidP="00E00BFE">
      <w:pPr>
        <w:rPr>
          <w:sz w:val="20"/>
        </w:rPr>
      </w:pPr>
    </w:p>
    <w:p w:rsidR="00F61F2C" w:rsidRPr="00750F0D" w:rsidRDefault="00F61F2C">
      <w:pPr>
        <w:rPr>
          <w:sz w:val="20"/>
        </w:rPr>
      </w:pPr>
    </w:p>
    <w:p w:rsidR="00C445AF" w:rsidRPr="00750F0D" w:rsidRDefault="00F332A6">
      <w:pPr>
        <w:rPr>
          <w:sz w:val="20"/>
        </w:rPr>
      </w:pPr>
      <w:r w:rsidRPr="00487D8A">
        <w:rPr>
          <w:noProof/>
          <w:color w:val="0000FF"/>
          <w:sz w:val="20"/>
        </w:rPr>
        <w:drawing>
          <wp:inline distT="0" distB="0" distL="0" distR="0">
            <wp:extent cx="153670" cy="153670"/>
            <wp:effectExtent l="0" t="0" r="0" b="0"/>
            <wp:docPr id="209" name="Picture 209"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C445AF" w:rsidRDefault="00C445AF">
      <w:pPr>
        <w:sectPr w:rsidR="00C445AF" w:rsidSect="00E00BFE">
          <w:headerReference w:type="default" r:id="rId300"/>
          <w:footerReference w:type="default" r:id="rId301"/>
          <w:pgSz w:w="12240" w:h="15840"/>
          <w:pgMar w:top="1440" w:right="1080" w:bottom="1440" w:left="1080" w:header="720" w:footer="720" w:gutter="0"/>
          <w:pgNumType w:start="1"/>
          <w:cols w:space="720"/>
        </w:sectPr>
      </w:pPr>
    </w:p>
    <w:p w:rsidR="00C445AF" w:rsidRPr="00AB73FC" w:rsidRDefault="00C445AF">
      <w:pPr>
        <w:rPr>
          <w:szCs w:val="22"/>
        </w:rPr>
      </w:pPr>
      <w:r w:rsidRPr="00AB73FC">
        <w:rPr>
          <w:szCs w:val="22"/>
        </w:rPr>
        <w:t>The following attachments are included for convenient reference:</w:t>
      </w:r>
    </w:p>
    <w:p w:rsidR="00C445AF" w:rsidRPr="00AB73FC" w:rsidRDefault="00C445AF">
      <w:pPr>
        <w:rPr>
          <w:szCs w:val="22"/>
        </w:rPr>
      </w:pPr>
    </w:p>
    <w:p w:rsidR="004F3821" w:rsidRPr="00AB73FC" w:rsidRDefault="00750F0D" w:rsidP="00750F0D">
      <w:pPr>
        <w:tabs>
          <w:tab w:val="left" w:pos="900"/>
        </w:tabs>
        <w:rPr>
          <w:szCs w:val="22"/>
        </w:rPr>
      </w:pPr>
      <w:r w:rsidRPr="00AB73FC">
        <w:rPr>
          <w:szCs w:val="22"/>
        </w:rPr>
        <w:t>Figure 1,</w:t>
      </w:r>
      <w:r w:rsidRPr="00AB73FC">
        <w:rPr>
          <w:szCs w:val="22"/>
        </w:rPr>
        <w:tab/>
      </w:r>
      <w:r w:rsidR="004F3821" w:rsidRPr="00AB73FC">
        <w:rPr>
          <w:szCs w:val="22"/>
        </w:rPr>
        <w:t xml:space="preserve">Summary Report-Gaseous and Opacity Excess Emission and </w:t>
      </w:r>
    </w:p>
    <w:p w:rsidR="004F3821" w:rsidRPr="00AB73FC" w:rsidRDefault="004F3821" w:rsidP="00750F0D">
      <w:pPr>
        <w:tabs>
          <w:tab w:val="left" w:pos="900"/>
        </w:tabs>
        <w:ind w:left="900"/>
        <w:rPr>
          <w:szCs w:val="22"/>
        </w:rPr>
      </w:pPr>
      <w:r w:rsidRPr="00AB73FC">
        <w:rPr>
          <w:szCs w:val="22"/>
        </w:rPr>
        <w:t xml:space="preserve">Monitoring System Performance (40 CFR 60, July, 1996).  </w:t>
      </w:r>
    </w:p>
    <w:p w:rsidR="00C445AF" w:rsidRDefault="00C445AF">
      <w:pPr>
        <w:rPr>
          <w:szCs w:val="22"/>
        </w:rPr>
      </w:pPr>
      <w:r w:rsidRPr="00AB73FC">
        <w:rPr>
          <w:szCs w:val="22"/>
        </w:rPr>
        <w:t xml:space="preserve">Table H, Permit </w:t>
      </w:r>
      <w:r w:rsidR="00FE7F4E" w:rsidRPr="00AB73FC">
        <w:rPr>
          <w:szCs w:val="22"/>
        </w:rPr>
        <w:t>History</w:t>
      </w:r>
      <w:r w:rsidR="004F3821" w:rsidRPr="00AB73FC">
        <w:rPr>
          <w:szCs w:val="22"/>
        </w:rPr>
        <w:t>.</w:t>
      </w:r>
    </w:p>
    <w:p w:rsidR="00AB73FC" w:rsidRPr="00AB73FC" w:rsidRDefault="00AB73FC">
      <w:pPr>
        <w:rPr>
          <w:szCs w:val="22"/>
        </w:rPr>
      </w:pPr>
      <w:r>
        <w:rPr>
          <w:szCs w:val="22"/>
        </w:rPr>
        <w:t>Time Sensitive Action Chart.</w:t>
      </w:r>
    </w:p>
    <w:p w:rsidR="00C445AF" w:rsidRPr="00AB73FC" w:rsidRDefault="00C445AF">
      <w:pPr>
        <w:rPr>
          <w:szCs w:val="22"/>
        </w:rPr>
      </w:pPr>
    </w:p>
    <w:p w:rsidR="00C82E72" w:rsidRDefault="00C82E72">
      <w:pPr>
        <w:sectPr w:rsidR="00C82E72" w:rsidSect="00E00BFE">
          <w:headerReference w:type="default" r:id="rId302"/>
          <w:footerReference w:type="default" r:id="rId303"/>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bookmarkStart w:id="195" w:name="Figure_1"/>
      <w:bookmarkEnd w:id="195"/>
      <w:r>
        <w:rPr>
          <w:sz w:val="20"/>
        </w:rPr>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a.  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b.  Non-Monitor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c.  Quality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d.  Other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e.  Unknown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2.  Total CMS Downtime .........................................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F332A6">
      <w:r w:rsidRPr="00487D8A">
        <w:rPr>
          <w:noProof/>
          <w:color w:val="0000FF"/>
          <w:sz w:val="20"/>
        </w:rPr>
        <w:drawing>
          <wp:inline distT="0" distB="0" distL="0" distR="0">
            <wp:extent cx="153670" cy="153670"/>
            <wp:effectExtent l="0" t="0" r="0" b="0"/>
            <wp:docPr id="210" name="Picture 210"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C445AF" w:rsidRDefault="00C445AF">
      <w:pPr>
        <w:sectPr w:rsidR="00C445AF" w:rsidSect="00E00BFE">
          <w:headerReference w:type="default" r:id="rId304"/>
          <w:footerReference w:type="default" r:id="rId305"/>
          <w:pgSz w:w="12240" w:h="15840"/>
          <w:pgMar w:top="1440" w:right="1080" w:bottom="1440" w:left="1080" w:header="720" w:footer="720" w:gutter="0"/>
          <w:pgNumType w:start="1"/>
          <w:cols w:space="720"/>
        </w:sectPr>
      </w:pPr>
    </w:p>
    <w:p w:rsidR="00C445AF" w:rsidRDefault="001227F7" w:rsidP="001227F7">
      <w:pPr>
        <w:spacing w:after="120"/>
      </w:pPr>
      <w:bookmarkStart w:id="196" w:name="Table_H"/>
      <w:bookmarkEnd w:id="196"/>
      <w:r>
        <w:rPr>
          <w:sz w:val="20"/>
        </w:rPr>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C445AF" w:rsidTr="001227F7">
        <w:tc>
          <w:tcPr>
            <w:tcW w:w="1473" w:type="dxa"/>
            <w:tcBorders>
              <w:top w:val="single" w:sz="12" w:space="0" w:color="auto"/>
              <w:left w:val="single" w:sz="12" w:space="0" w:color="auto"/>
              <w:bottom w:val="single" w:sz="12" w:space="0" w:color="auto"/>
              <w:right w:val="single" w:sz="12" w:space="0" w:color="auto"/>
            </w:tcBorders>
            <w:vAlign w:val="center"/>
          </w:tcPr>
          <w:p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spacing w:before="60" w:after="60"/>
              <w:jc w:val="center"/>
              <w:rPr>
                <w:b/>
                <w:sz w:val="20"/>
              </w:rPr>
            </w:pPr>
            <w:r w:rsidRPr="001227F7">
              <w:rPr>
                <w:b/>
                <w:sz w:val="20"/>
              </w:rPr>
              <w:t>Project Type</w:t>
            </w:r>
          </w:p>
        </w:tc>
      </w:tr>
      <w:tr w:rsidR="00C445AF" w:rsidRPr="001227F7" w:rsidTr="001227F7">
        <w:tc>
          <w:tcPr>
            <w:tcW w:w="1473" w:type="dxa"/>
            <w:tcBorders>
              <w:top w:val="single" w:sz="12" w:space="0" w:color="auto"/>
              <w:left w:val="single" w:sz="12" w:space="0" w:color="auto"/>
              <w:bottom w:val="single" w:sz="8" w:space="0" w:color="auto"/>
              <w:right w:val="single" w:sz="12" w:space="0" w:color="auto"/>
            </w:tcBorders>
            <w:vAlign w:val="center"/>
          </w:tcPr>
          <w:p w:rsidR="00C445AF" w:rsidRPr="00305084" w:rsidRDefault="00C445AF" w:rsidP="001227F7">
            <w:pPr>
              <w:jc w:val="center"/>
              <w:rPr>
                <w:sz w:val="20"/>
              </w:rPr>
            </w:pPr>
            <w:r w:rsidRPr="00305084">
              <w:rPr>
                <w:sz w:val="20"/>
              </w:rPr>
              <w:t>All</w:t>
            </w:r>
          </w:p>
        </w:tc>
        <w:tc>
          <w:tcPr>
            <w:tcW w:w="3330" w:type="dxa"/>
            <w:tcBorders>
              <w:top w:val="single" w:sz="12" w:space="0" w:color="auto"/>
              <w:left w:val="single" w:sz="12" w:space="0" w:color="auto"/>
              <w:bottom w:val="single" w:sz="8" w:space="0" w:color="auto"/>
              <w:right w:val="single" w:sz="12" w:space="0" w:color="auto"/>
            </w:tcBorders>
            <w:vAlign w:val="center"/>
          </w:tcPr>
          <w:p w:rsidR="00C445AF" w:rsidRPr="00305084" w:rsidRDefault="00C445AF" w:rsidP="001227F7">
            <w:pPr>
              <w:pStyle w:val="Header"/>
              <w:tabs>
                <w:tab w:val="clear" w:pos="4320"/>
                <w:tab w:val="clear" w:pos="8640"/>
              </w:tabs>
              <w:rPr>
                <w:sz w:val="20"/>
              </w:rPr>
            </w:pPr>
            <w:r w:rsidRPr="00305084">
              <w:rPr>
                <w:sz w:val="20"/>
              </w:rPr>
              <w:t>Facility</w:t>
            </w:r>
          </w:p>
        </w:tc>
        <w:tc>
          <w:tcPr>
            <w:tcW w:w="2070" w:type="dxa"/>
            <w:tcBorders>
              <w:top w:val="single" w:sz="12" w:space="0" w:color="auto"/>
              <w:left w:val="single" w:sz="12" w:space="0" w:color="auto"/>
              <w:bottom w:val="single" w:sz="8" w:space="0" w:color="auto"/>
              <w:right w:val="single" w:sz="12" w:space="0" w:color="auto"/>
            </w:tcBorders>
            <w:vAlign w:val="center"/>
          </w:tcPr>
          <w:p w:rsidR="00C445AF" w:rsidRPr="00305084" w:rsidRDefault="009E2123" w:rsidP="001227F7">
            <w:pPr>
              <w:jc w:val="center"/>
              <w:rPr>
                <w:sz w:val="20"/>
              </w:rPr>
            </w:pPr>
            <w:r w:rsidRPr="00305084">
              <w:rPr>
                <w:bCs/>
                <w:sz w:val="20"/>
              </w:rPr>
              <w:t>0330082-003</w:t>
            </w:r>
            <w:r w:rsidR="00C445AF" w:rsidRPr="00305084">
              <w:rPr>
                <w:sz w:val="20"/>
              </w:rPr>
              <w:t>-AV</w:t>
            </w:r>
          </w:p>
        </w:tc>
        <w:tc>
          <w:tcPr>
            <w:tcW w:w="1800" w:type="dxa"/>
            <w:tcBorders>
              <w:top w:val="single" w:sz="12" w:space="0" w:color="auto"/>
              <w:left w:val="single" w:sz="12" w:space="0" w:color="auto"/>
              <w:bottom w:val="single" w:sz="8" w:space="0" w:color="auto"/>
              <w:right w:val="single" w:sz="12" w:space="0" w:color="auto"/>
            </w:tcBorders>
            <w:vAlign w:val="center"/>
          </w:tcPr>
          <w:p w:rsidR="00C445AF" w:rsidRPr="009E2123" w:rsidRDefault="009E2123" w:rsidP="001227F7">
            <w:pPr>
              <w:jc w:val="center"/>
              <w:rPr>
                <w:sz w:val="20"/>
              </w:rPr>
            </w:pPr>
            <w:r w:rsidRPr="009E2123">
              <w:rPr>
                <w:sz w:val="20"/>
              </w:rPr>
              <w:t>01/26/1999</w:t>
            </w:r>
          </w:p>
        </w:tc>
        <w:tc>
          <w:tcPr>
            <w:tcW w:w="1800" w:type="dxa"/>
            <w:tcBorders>
              <w:top w:val="single" w:sz="12" w:space="0" w:color="auto"/>
              <w:left w:val="single" w:sz="12" w:space="0" w:color="auto"/>
              <w:bottom w:val="single" w:sz="8" w:space="0" w:color="auto"/>
              <w:right w:val="single" w:sz="12" w:space="0" w:color="auto"/>
            </w:tcBorders>
            <w:vAlign w:val="center"/>
          </w:tcPr>
          <w:p w:rsidR="00C445AF" w:rsidRPr="009E2123" w:rsidRDefault="009E2123" w:rsidP="001227F7">
            <w:pPr>
              <w:jc w:val="center"/>
              <w:rPr>
                <w:sz w:val="20"/>
              </w:rPr>
            </w:pPr>
            <w:r>
              <w:rPr>
                <w:sz w:val="20"/>
              </w:rPr>
              <w:t>10/26/2004</w:t>
            </w:r>
          </w:p>
        </w:tc>
        <w:tc>
          <w:tcPr>
            <w:tcW w:w="2430" w:type="dxa"/>
            <w:tcBorders>
              <w:top w:val="single" w:sz="12" w:space="0" w:color="auto"/>
              <w:left w:val="single" w:sz="12" w:space="0" w:color="auto"/>
              <w:bottom w:val="single" w:sz="8" w:space="0" w:color="auto"/>
              <w:right w:val="single" w:sz="12" w:space="0" w:color="auto"/>
            </w:tcBorders>
            <w:vAlign w:val="center"/>
          </w:tcPr>
          <w:p w:rsidR="00C445AF" w:rsidRPr="00FC4BF4" w:rsidRDefault="00C445AF" w:rsidP="001227F7">
            <w:pPr>
              <w:rPr>
                <w:sz w:val="20"/>
              </w:rPr>
            </w:pPr>
            <w:r w:rsidRPr="00FC4BF4">
              <w:rPr>
                <w:sz w:val="20"/>
              </w:rPr>
              <w:t>Initial</w:t>
            </w:r>
          </w:p>
        </w:tc>
      </w:tr>
      <w:tr w:rsidR="00C445AF" w:rsidRPr="001227F7" w:rsidTr="009E2123">
        <w:tc>
          <w:tcPr>
            <w:tcW w:w="1473" w:type="dxa"/>
            <w:tcBorders>
              <w:top w:val="single" w:sz="8" w:space="0" w:color="auto"/>
              <w:left w:val="single" w:sz="12" w:space="0" w:color="auto"/>
              <w:bottom w:val="single" w:sz="8" w:space="0" w:color="auto"/>
              <w:right w:val="single" w:sz="12" w:space="0" w:color="auto"/>
            </w:tcBorders>
            <w:vAlign w:val="center"/>
          </w:tcPr>
          <w:p w:rsidR="00C445AF" w:rsidRPr="00305084" w:rsidRDefault="009E2123" w:rsidP="001227F7">
            <w:pPr>
              <w:jc w:val="center"/>
              <w:rPr>
                <w:sz w:val="20"/>
              </w:rPr>
            </w:pPr>
            <w:r w:rsidRPr="00305084">
              <w:rPr>
                <w:sz w:val="20"/>
              </w:rPr>
              <w:t>015</w:t>
            </w:r>
          </w:p>
        </w:tc>
        <w:tc>
          <w:tcPr>
            <w:tcW w:w="3330" w:type="dxa"/>
            <w:tcBorders>
              <w:top w:val="single" w:sz="8" w:space="0" w:color="auto"/>
              <w:left w:val="single" w:sz="12" w:space="0" w:color="auto"/>
              <w:bottom w:val="single" w:sz="8" w:space="0" w:color="auto"/>
              <w:right w:val="single" w:sz="12" w:space="0" w:color="auto"/>
            </w:tcBorders>
            <w:vAlign w:val="center"/>
          </w:tcPr>
          <w:p w:rsidR="00C445AF" w:rsidRPr="00305084" w:rsidRDefault="009E2123" w:rsidP="001227F7">
            <w:pPr>
              <w:rPr>
                <w:sz w:val="20"/>
              </w:rPr>
            </w:pPr>
            <w:r w:rsidRPr="00305084">
              <w:rPr>
                <w:sz w:val="20"/>
              </w:rPr>
              <w:t>15 MMBtu/hr dual fuel boiler</w:t>
            </w:r>
          </w:p>
        </w:tc>
        <w:tc>
          <w:tcPr>
            <w:tcW w:w="2070" w:type="dxa"/>
            <w:tcBorders>
              <w:top w:val="single" w:sz="8" w:space="0" w:color="auto"/>
              <w:left w:val="single" w:sz="12" w:space="0" w:color="auto"/>
              <w:bottom w:val="single" w:sz="8" w:space="0" w:color="auto"/>
              <w:right w:val="single" w:sz="12" w:space="0" w:color="auto"/>
            </w:tcBorders>
            <w:vAlign w:val="center"/>
          </w:tcPr>
          <w:p w:rsidR="00C445AF" w:rsidRPr="00305084" w:rsidRDefault="009E2123" w:rsidP="001227F7">
            <w:pPr>
              <w:jc w:val="center"/>
              <w:rPr>
                <w:sz w:val="20"/>
              </w:rPr>
            </w:pPr>
            <w:r w:rsidRPr="00305084">
              <w:rPr>
                <w:bCs/>
                <w:sz w:val="20"/>
              </w:rPr>
              <w:t>Modification Letter</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9E2123" w:rsidP="001227F7">
            <w:pPr>
              <w:jc w:val="center"/>
              <w:rPr>
                <w:sz w:val="20"/>
              </w:rPr>
            </w:pPr>
            <w:r>
              <w:rPr>
                <w:sz w:val="20"/>
              </w:rPr>
              <w:t>12/21/1999</w:t>
            </w:r>
          </w:p>
        </w:tc>
        <w:tc>
          <w:tcPr>
            <w:tcW w:w="18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rsidR="00C445AF" w:rsidRPr="009E2123" w:rsidRDefault="00C445AF" w:rsidP="001227F7">
            <w:pPr>
              <w:jc w:val="center"/>
              <w:rPr>
                <w:sz w:val="20"/>
              </w:rPr>
            </w:pPr>
          </w:p>
        </w:tc>
        <w:tc>
          <w:tcPr>
            <w:tcW w:w="2430" w:type="dxa"/>
            <w:tcBorders>
              <w:top w:val="single" w:sz="8" w:space="0" w:color="auto"/>
              <w:left w:val="single" w:sz="12" w:space="0" w:color="auto"/>
              <w:bottom w:val="single" w:sz="8" w:space="0" w:color="auto"/>
              <w:right w:val="single" w:sz="12" w:space="0" w:color="auto"/>
            </w:tcBorders>
            <w:vAlign w:val="center"/>
          </w:tcPr>
          <w:p w:rsidR="00C445AF" w:rsidRPr="009E2123" w:rsidRDefault="009E2123" w:rsidP="001227F7">
            <w:pPr>
              <w:rPr>
                <w:sz w:val="20"/>
              </w:rPr>
            </w:pPr>
            <w:r>
              <w:rPr>
                <w:sz w:val="20"/>
              </w:rPr>
              <w:t>Restricts to natural gas only; Inactivates EU 015</w:t>
            </w:r>
          </w:p>
        </w:tc>
      </w:tr>
      <w:tr w:rsidR="00C445AF" w:rsidRPr="001227F7" w:rsidTr="009E2123">
        <w:tc>
          <w:tcPr>
            <w:tcW w:w="1473" w:type="dxa"/>
            <w:tcBorders>
              <w:top w:val="single" w:sz="8" w:space="0" w:color="auto"/>
              <w:left w:val="single" w:sz="12" w:space="0" w:color="auto"/>
              <w:bottom w:val="single" w:sz="8" w:space="0" w:color="auto"/>
              <w:right w:val="single" w:sz="12" w:space="0" w:color="auto"/>
            </w:tcBorders>
            <w:vAlign w:val="center"/>
          </w:tcPr>
          <w:p w:rsidR="00C445AF" w:rsidRPr="00305084" w:rsidRDefault="009E2123" w:rsidP="001227F7">
            <w:pPr>
              <w:jc w:val="center"/>
              <w:rPr>
                <w:sz w:val="20"/>
              </w:rPr>
            </w:pPr>
            <w:r w:rsidRPr="00305084">
              <w:rPr>
                <w:sz w:val="20"/>
              </w:rPr>
              <w:t>016</w:t>
            </w:r>
          </w:p>
        </w:tc>
        <w:tc>
          <w:tcPr>
            <w:tcW w:w="3330" w:type="dxa"/>
            <w:tcBorders>
              <w:top w:val="single" w:sz="8" w:space="0" w:color="auto"/>
              <w:left w:val="single" w:sz="12" w:space="0" w:color="auto"/>
              <w:bottom w:val="single" w:sz="8" w:space="0" w:color="auto"/>
              <w:right w:val="single" w:sz="12" w:space="0" w:color="auto"/>
            </w:tcBorders>
            <w:vAlign w:val="center"/>
          </w:tcPr>
          <w:p w:rsidR="00C445AF" w:rsidRPr="00305084" w:rsidRDefault="009E2123" w:rsidP="001227F7">
            <w:pPr>
              <w:pStyle w:val="Header"/>
              <w:tabs>
                <w:tab w:val="clear" w:pos="4320"/>
                <w:tab w:val="clear" w:pos="8640"/>
              </w:tabs>
              <w:rPr>
                <w:sz w:val="20"/>
              </w:rPr>
            </w:pPr>
            <w:r w:rsidRPr="00305084">
              <w:rPr>
                <w:sz w:val="20"/>
              </w:rPr>
              <w:t>15 MMBtu/hr dual fuel boiler</w:t>
            </w:r>
          </w:p>
        </w:tc>
        <w:tc>
          <w:tcPr>
            <w:tcW w:w="2070" w:type="dxa"/>
            <w:tcBorders>
              <w:top w:val="single" w:sz="8" w:space="0" w:color="auto"/>
              <w:left w:val="single" w:sz="12" w:space="0" w:color="auto"/>
              <w:bottom w:val="single" w:sz="8" w:space="0" w:color="auto"/>
              <w:right w:val="single" w:sz="12" w:space="0" w:color="auto"/>
            </w:tcBorders>
            <w:vAlign w:val="center"/>
          </w:tcPr>
          <w:p w:rsidR="00C445AF" w:rsidRPr="00305084" w:rsidRDefault="009E2123" w:rsidP="001227F7">
            <w:pPr>
              <w:jc w:val="center"/>
              <w:rPr>
                <w:sz w:val="20"/>
              </w:rPr>
            </w:pPr>
            <w:r w:rsidRPr="00305084">
              <w:rPr>
                <w:bCs/>
                <w:sz w:val="20"/>
              </w:rPr>
              <w:t>Modification Letter</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9E2123" w:rsidP="001227F7">
            <w:pPr>
              <w:jc w:val="center"/>
              <w:rPr>
                <w:sz w:val="20"/>
              </w:rPr>
            </w:pPr>
            <w:r>
              <w:rPr>
                <w:sz w:val="20"/>
              </w:rPr>
              <w:t>12/21/1999</w:t>
            </w:r>
          </w:p>
        </w:tc>
        <w:tc>
          <w:tcPr>
            <w:tcW w:w="1800" w:type="dxa"/>
            <w:tcBorders>
              <w:top w:val="single" w:sz="8" w:space="0" w:color="auto"/>
              <w:left w:val="single" w:sz="12" w:space="0" w:color="auto"/>
              <w:bottom w:val="single" w:sz="8" w:space="0" w:color="auto"/>
              <w:right w:val="single" w:sz="12" w:space="0" w:color="auto"/>
            </w:tcBorders>
            <w:shd w:val="clear" w:color="auto" w:fill="D9D9D9" w:themeFill="background1" w:themeFillShade="D9"/>
            <w:vAlign w:val="center"/>
          </w:tcPr>
          <w:p w:rsidR="00C445AF" w:rsidRPr="009E2123" w:rsidRDefault="00C445AF" w:rsidP="001227F7">
            <w:pPr>
              <w:jc w:val="center"/>
              <w:rPr>
                <w:sz w:val="20"/>
              </w:rPr>
            </w:pPr>
          </w:p>
        </w:tc>
        <w:tc>
          <w:tcPr>
            <w:tcW w:w="2430" w:type="dxa"/>
            <w:tcBorders>
              <w:top w:val="single" w:sz="8" w:space="0" w:color="auto"/>
              <w:left w:val="single" w:sz="12" w:space="0" w:color="auto"/>
              <w:bottom w:val="single" w:sz="8" w:space="0" w:color="auto"/>
              <w:right w:val="single" w:sz="12" w:space="0" w:color="auto"/>
            </w:tcBorders>
            <w:vAlign w:val="center"/>
          </w:tcPr>
          <w:p w:rsidR="00C445AF" w:rsidRPr="009E2123" w:rsidRDefault="009E2123" w:rsidP="001227F7">
            <w:pPr>
              <w:rPr>
                <w:sz w:val="20"/>
              </w:rPr>
            </w:pPr>
            <w:r>
              <w:rPr>
                <w:sz w:val="20"/>
              </w:rPr>
              <w:t>Restricts to natural gas only; Inactivates EU 016</w:t>
            </w:r>
          </w:p>
        </w:tc>
      </w:tr>
      <w:tr w:rsidR="00C445AF"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C445AF" w:rsidRPr="00305084" w:rsidRDefault="00117C0D" w:rsidP="001227F7">
            <w:pPr>
              <w:jc w:val="center"/>
              <w:rPr>
                <w:sz w:val="20"/>
              </w:rPr>
            </w:pPr>
            <w:r w:rsidRPr="00305084">
              <w:rPr>
                <w:sz w:val="20"/>
              </w:rPr>
              <w:t>024</w:t>
            </w:r>
          </w:p>
        </w:tc>
        <w:tc>
          <w:tcPr>
            <w:tcW w:w="3330" w:type="dxa"/>
            <w:tcBorders>
              <w:top w:val="single" w:sz="8" w:space="0" w:color="auto"/>
              <w:left w:val="single" w:sz="12" w:space="0" w:color="auto"/>
              <w:bottom w:val="single" w:sz="8" w:space="0" w:color="auto"/>
              <w:right w:val="single" w:sz="12" w:space="0" w:color="auto"/>
            </w:tcBorders>
            <w:vAlign w:val="center"/>
          </w:tcPr>
          <w:p w:rsidR="00C445AF" w:rsidRPr="00305084" w:rsidRDefault="00117C0D" w:rsidP="001227F7">
            <w:pPr>
              <w:pStyle w:val="Header"/>
              <w:tabs>
                <w:tab w:val="clear" w:pos="4320"/>
                <w:tab w:val="clear" w:pos="8640"/>
              </w:tabs>
              <w:rPr>
                <w:sz w:val="20"/>
              </w:rPr>
            </w:pPr>
            <w:r w:rsidRPr="00305084">
              <w:rPr>
                <w:sz w:val="20"/>
              </w:rPr>
              <w:t>2.1 MMBtu/hr</w:t>
            </w:r>
          </w:p>
        </w:tc>
        <w:tc>
          <w:tcPr>
            <w:tcW w:w="2070" w:type="dxa"/>
            <w:tcBorders>
              <w:top w:val="single" w:sz="8" w:space="0" w:color="auto"/>
              <w:left w:val="single" w:sz="12" w:space="0" w:color="auto"/>
              <w:bottom w:val="single" w:sz="8" w:space="0" w:color="auto"/>
              <w:right w:val="single" w:sz="12" w:space="0" w:color="auto"/>
            </w:tcBorders>
            <w:vAlign w:val="center"/>
          </w:tcPr>
          <w:p w:rsidR="00C445AF" w:rsidRPr="00305084" w:rsidRDefault="00117C0D" w:rsidP="001227F7">
            <w:pPr>
              <w:jc w:val="center"/>
              <w:rPr>
                <w:sz w:val="20"/>
              </w:rPr>
            </w:pPr>
            <w:r w:rsidRPr="00305084">
              <w:rPr>
                <w:bCs/>
                <w:sz w:val="20"/>
              </w:rPr>
              <w:t>0330082-004-AC</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09/27/1999</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09/27/1999</w:t>
            </w:r>
          </w:p>
        </w:tc>
        <w:tc>
          <w:tcPr>
            <w:tcW w:w="243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rPr>
                <w:sz w:val="20"/>
              </w:rPr>
            </w:pPr>
            <w:r>
              <w:rPr>
                <w:sz w:val="20"/>
              </w:rPr>
              <w:t>Construction; Replacement boilers, Inactivates EU 024</w:t>
            </w:r>
          </w:p>
        </w:tc>
      </w:tr>
      <w:tr w:rsidR="00C445AF"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C445AF" w:rsidRPr="00305084" w:rsidRDefault="00FC4BF4" w:rsidP="001227F7">
            <w:pPr>
              <w:jc w:val="center"/>
              <w:rPr>
                <w:sz w:val="20"/>
              </w:rPr>
            </w:pPr>
            <w:r w:rsidRPr="00305084">
              <w:rPr>
                <w:sz w:val="20"/>
              </w:rPr>
              <w:t>039</w:t>
            </w:r>
          </w:p>
        </w:tc>
        <w:tc>
          <w:tcPr>
            <w:tcW w:w="3330" w:type="dxa"/>
            <w:tcBorders>
              <w:top w:val="single" w:sz="8" w:space="0" w:color="auto"/>
              <w:left w:val="single" w:sz="12" w:space="0" w:color="auto"/>
              <w:bottom w:val="single" w:sz="8" w:space="0" w:color="auto"/>
              <w:right w:val="single" w:sz="12" w:space="0" w:color="auto"/>
            </w:tcBorders>
            <w:vAlign w:val="center"/>
          </w:tcPr>
          <w:p w:rsidR="00C445AF" w:rsidRPr="00305084" w:rsidRDefault="00FC4BF4" w:rsidP="001227F7">
            <w:pPr>
              <w:pStyle w:val="Header"/>
              <w:tabs>
                <w:tab w:val="clear" w:pos="4320"/>
                <w:tab w:val="clear" w:pos="8640"/>
              </w:tabs>
              <w:rPr>
                <w:sz w:val="20"/>
              </w:rPr>
            </w:pPr>
            <w:r w:rsidRPr="00305084">
              <w:rPr>
                <w:sz w:val="20"/>
              </w:rPr>
              <w:t>Multiple Boilers</w:t>
            </w:r>
          </w:p>
        </w:tc>
        <w:tc>
          <w:tcPr>
            <w:tcW w:w="2070" w:type="dxa"/>
            <w:tcBorders>
              <w:top w:val="single" w:sz="8" w:space="0" w:color="auto"/>
              <w:left w:val="single" w:sz="12" w:space="0" w:color="auto"/>
              <w:bottom w:val="single" w:sz="8" w:space="0" w:color="auto"/>
              <w:right w:val="single" w:sz="12" w:space="0" w:color="auto"/>
            </w:tcBorders>
            <w:vAlign w:val="center"/>
          </w:tcPr>
          <w:p w:rsidR="00C445AF" w:rsidRPr="00305084" w:rsidRDefault="00FC4BF4" w:rsidP="001227F7">
            <w:pPr>
              <w:jc w:val="center"/>
              <w:rPr>
                <w:sz w:val="20"/>
              </w:rPr>
            </w:pPr>
            <w:r w:rsidRPr="00305084">
              <w:rPr>
                <w:bCs/>
                <w:sz w:val="20"/>
              </w:rPr>
              <w:t>0330082-004-AC</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09/27/1999</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09/27/1999</w:t>
            </w:r>
          </w:p>
        </w:tc>
        <w:tc>
          <w:tcPr>
            <w:tcW w:w="2430" w:type="dxa"/>
            <w:tcBorders>
              <w:top w:val="single" w:sz="8" w:space="0" w:color="auto"/>
              <w:left w:val="single" w:sz="12" w:space="0" w:color="auto"/>
              <w:bottom w:val="single" w:sz="8" w:space="0" w:color="auto"/>
              <w:right w:val="single" w:sz="12" w:space="0" w:color="auto"/>
            </w:tcBorders>
            <w:vAlign w:val="center"/>
          </w:tcPr>
          <w:p w:rsidR="00C445AF" w:rsidRPr="009E2123" w:rsidRDefault="00C445AF" w:rsidP="001227F7">
            <w:pPr>
              <w:rPr>
                <w:sz w:val="20"/>
              </w:rPr>
            </w:pPr>
            <w:r w:rsidRPr="009E2123">
              <w:rPr>
                <w:sz w:val="20"/>
              </w:rPr>
              <w:t>Construction</w:t>
            </w:r>
            <w:r w:rsidR="00FC4BF4">
              <w:rPr>
                <w:sz w:val="20"/>
              </w:rPr>
              <w:t>, Added tow boilers to EU 039</w:t>
            </w:r>
          </w:p>
        </w:tc>
      </w:tr>
      <w:tr w:rsidR="00FC4BF4"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FC4BF4" w:rsidRPr="00305084" w:rsidRDefault="00FC4BF4" w:rsidP="00FC4BF4">
            <w:pPr>
              <w:jc w:val="center"/>
              <w:rPr>
                <w:sz w:val="20"/>
              </w:rPr>
            </w:pPr>
            <w:r w:rsidRPr="00305084">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FC4BF4" w:rsidRPr="00305084" w:rsidRDefault="00FC4BF4" w:rsidP="00FC4BF4">
            <w:pPr>
              <w:pStyle w:val="Header"/>
              <w:tabs>
                <w:tab w:val="clear" w:pos="4320"/>
                <w:tab w:val="clear" w:pos="8640"/>
              </w:tabs>
              <w:rPr>
                <w:sz w:val="20"/>
              </w:rPr>
            </w:pPr>
            <w:r w:rsidRPr="00305084">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rsidR="00FC4BF4" w:rsidRPr="00305084" w:rsidRDefault="00FC4BF4" w:rsidP="00FC4BF4">
            <w:pPr>
              <w:jc w:val="center"/>
              <w:rPr>
                <w:sz w:val="20"/>
              </w:rPr>
            </w:pPr>
            <w:r w:rsidRPr="00305084">
              <w:rPr>
                <w:bCs/>
                <w:sz w:val="20"/>
              </w:rPr>
              <w:t>0330082-005-AV</w:t>
            </w:r>
          </w:p>
        </w:tc>
        <w:tc>
          <w:tcPr>
            <w:tcW w:w="1800" w:type="dxa"/>
            <w:tcBorders>
              <w:top w:val="single" w:sz="8" w:space="0" w:color="auto"/>
              <w:left w:val="single" w:sz="12" w:space="0" w:color="auto"/>
              <w:bottom w:val="single" w:sz="8" w:space="0" w:color="auto"/>
              <w:right w:val="single" w:sz="12" w:space="0" w:color="auto"/>
            </w:tcBorders>
            <w:vAlign w:val="center"/>
          </w:tcPr>
          <w:p w:rsidR="00FC4BF4" w:rsidRPr="009E2123" w:rsidRDefault="00FC4BF4" w:rsidP="00FC4BF4">
            <w:pPr>
              <w:jc w:val="center"/>
              <w:rPr>
                <w:sz w:val="20"/>
              </w:rPr>
            </w:pPr>
            <w:r>
              <w:rPr>
                <w:sz w:val="20"/>
              </w:rPr>
              <w:t>03/5/2004</w:t>
            </w:r>
          </w:p>
        </w:tc>
        <w:tc>
          <w:tcPr>
            <w:tcW w:w="1800" w:type="dxa"/>
            <w:tcBorders>
              <w:top w:val="single" w:sz="8" w:space="0" w:color="auto"/>
              <w:left w:val="single" w:sz="12" w:space="0" w:color="auto"/>
              <w:bottom w:val="single" w:sz="8" w:space="0" w:color="auto"/>
              <w:right w:val="single" w:sz="12" w:space="0" w:color="auto"/>
            </w:tcBorders>
            <w:vAlign w:val="center"/>
          </w:tcPr>
          <w:p w:rsidR="00FC4BF4" w:rsidRPr="009E2123" w:rsidRDefault="00FC4BF4" w:rsidP="00FC4BF4">
            <w:pPr>
              <w:jc w:val="center"/>
              <w:rPr>
                <w:sz w:val="20"/>
              </w:rPr>
            </w:pPr>
            <w:r>
              <w:rPr>
                <w:sz w:val="20"/>
              </w:rPr>
              <w:t>03/05/2009</w:t>
            </w:r>
          </w:p>
        </w:tc>
        <w:tc>
          <w:tcPr>
            <w:tcW w:w="2430" w:type="dxa"/>
            <w:tcBorders>
              <w:top w:val="single" w:sz="8" w:space="0" w:color="auto"/>
              <w:left w:val="single" w:sz="12" w:space="0" w:color="auto"/>
              <w:bottom w:val="single" w:sz="8" w:space="0" w:color="auto"/>
              <w:right w:val="single" w:sz="12" w:space="0" w:color="auto"/>
            </w:tcBorders>
            <w:vAlign w:val="center"/>
          </w:tcPr>
          <w:p w:rsidR="00FC4BF4" w:rsidRPr="009E2123" w:rsidRDefault="00FC4BF4" w:rsidP="00FC4BF4">
            <w:pPr>
              <w:rPr>
                <w:sz w:val="20"/>
              </w:rPr>
            </w:pPr>
            <w:r>
              <w:rPr>
                <w:sz w:val="20"/>
              </w:rPr>
              <w:t>Renewal</w:t>
            </w:r>
          </w:p>
        </w:tc>
      </w:tr>
      <w:tr w:rsidR="00C445AF"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C445AF" w:rsidRPr="00305084" w:rsidRDefault="00C445AF" w:rsidP="001227F7">
            <w:pPr>
              <w:jc w:val="center"/>
              <w:rPr>
                <w:sz w:val="20"/>
              </w:rPr>
            </w:pPr>
          </w:p>
        </w:tc>
        <w:tc>
          <w:tcPr>
            <w:tcW w:w="3330" w:type="dxa"/>
            <w:tcBorders>
              <w:top w:val="single" w:sz="8" w:space="0" w:color="auto"/>
              <w:left w:val="single" w:sz="12" w:space="0" w:color="auto"/>
              <w:bottom w:val="single" w:sz="8" w:space="0" w:color="auto"/>
              <w:right w:val="single" w:sz="12" w:space="0" w:color="auto"/>
            </w:tcBorders>
            <w:vAlign w:val="center"/>
          </w:tcPr>
          <w:p w:rsidR="00C445AF" w:rsidRPr="00305084" w:rsidRDefault="00FC4BF4" w:rsidP="001227F7">
            <w:pPr>
              <w:pStyle w:val="Header"/>
              <w:tabs>
                <w:tab w:val="clear" w:pos="4320"/>
                <w:tab w:val="clear" w:pos="8640"/>
              </w:tabs>
              <w:rPr>
                <w:sz w:val="20"/>
              </w:rPr>
            </w:pPr>
            <w:r w:rsidRPr="00305084">
              <w:rPr>
                <w:sz w:val="20"/>
              </w:rPr>
              <w:t>Spray Booth</w:t>
            </w:r>
          </w:p>
        </w:tc>
        <w:tc>
          <w:tcPr>
            <w:tcW w:w="2070" w:type="dxa"/>
            <w:tcBorders>
              <w:top w:val="single" w:sz="8" w:space="0" w:color="auto"/>
              <w:left w:val="single" w:sz="12" w:space="0" w:color="auto"/>
              <w:bottom w:val="single" w:sz="8" w:space="0" w:color="auto"/>
              <w:right w:val="single" w:sz="12" w:space="0" w:color="auto"/>
            </w:tcBorders>
            <w:vAlign w:val="center"/>
          </w:tcPr>
          <w:p w:rsidR="00C445AF" w:rsidRPr="00305084" w:rsidRDefault="00FC4BF4" w:rsidP="001227F7">
            <w:pPr>
              <w:jc w:val="center"/>
              <w:rPr>
                <w:sz w:val="20"/>
              </w:rPr>
            </w:pPr>
            <w:r w:rsidRPr="00305084">
              <w:rPr>
                <w:bCs/>
                <w:sz w:val="20"/>
              </w:rPr>
              <w:t>0330082-006-ACa</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11/26/2003</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11/26/2003</w:t>
            </w:r>
          </w:p>
        </w:tc>
        <w:tc>
          <w:tcPr>
            <w:tcW w:w="243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rPr>
                <w:sz w:val="20"/>
              </w:rPr>
            </w:pPr>
            <w:r>
              <w:rPr>
                <w:sz w:val="20"/>
              </w:rPr>
              <w:t>Insignificant</w:t>
            </w:r>
          </w:p>
        </w:tc>
      </w:tr>
      <w:tr w:rsidR="00C445AF"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C445AF" w:rsidRPr="00305084" w:rsidRDefault="00FC4BF4" w:rsidP="001227F7">
            <w:pPr>
              <w:jc w:val="center"/>
              <w:rPr>
                <w:sz w:val="20"/>
              </w:rPr>
            </w:pPr>
            <w:r w:rsidRPr="00305084">
              <w:rPr>
                <w:sz w:val="20"/>
              </w:rPr>
              <w:t>027, 039</w:t>
            </w:r>
          </w:p>
        </w:tc>
        <w:tc>
          <w:tcPr>
            <w:tcW w:w="3330" w:type="dxa"/>
            <w:tcBorders>
              <w:top w:val="single" w:sz="8" w:space="0" w:color="auto"/>
              <w:left w:val="single" w:sz="12" w:space="0" w:color="auto"/>
              <w:bottom w:val="single" w:sz="8" w:space="0" w:color="auto"/>
              <w:right w:val="single" w:sz="12" w:space="0" w:color="auto"/>
            </w:tcBorders>
            <w:vAlign w:val="center"/>
          </w:tcPr>
          <w:p w:rsidR="00FC4BF4" w:rsidRPr="00305084" w:rsidRDefault="00FC4BF4" w:rsidP="00FC4BF4">
            <w:pPr>
              <w:pStyle w:val="Default"/>
              <w:rPr>
                <w:color w:val="auto"/>
                <w:sz w:val="20"/>
              </w:rPr>
            </w:pPr>
            <w:r w:rsidRPr="00305084">
              <w:rPr>
                <w:color w:val="auto"/>
                <w:sz w:val="20"/>
                <w:szCs w:val="20"/>
              </w:rPr>
              <w:t xml:space="preserve">5.25 MMBtu/hr Boiler, fuel cap 75MMCFT/yr for EU 027 and 310 MMCFT/yr for EU 039 </w:t>
            </w:r>
          </w:p>
          <w:p w:rsidR="00C445AF" w:rsidRPr="00305084" w:rsidRDefault="00C445AF" w:rsidP="001227F7">
            <w:pPr>
              <w:pStyle w:val="Header"/>
              <w:tabs>
                <w:tab w:val="clear" w:pos="4320"/>
                <w:tab w:val="clear" w:pos="8640"/>
              </w:tabs>
              <w:rPr>
                <w:sz w:val="20"/>
              </w:rPr>
            </w:pPr>
          </w:p>
        </w:tc>
        <w:tc>
          <w:tcPr>
            <w:tcW w:w="2070" w:type="dxa"/>
            <w:tcBorders>
              <w:top w:val="single" w:sz="8" w:space="0" w:color="auto"/>
              <w:left w:val="single" w:sz="12" w:space="0" w:color="auto"/>
              <w:bottom w:val="single" w:sz="8" w:space="0" w:color="auto"/>
              <w:right w:val="single" w:sz="12" w:space="0" w:color="auto"/>
            </w:tcBorders>
            <w:vAlign w:val="center"/>
          </w:tcPr>
          <w:p w:rsidR="00C445AF" w:rsidRPr="00305084" w:rsidRDefault="00FC4BF4" w:rsidP="001227F7">
            <w:pPr>
              <w:jc w:val="center"/>
              <w:rPr>
                <w:sz w:val="20"/>
              </w:rPr>
            </w:pPr>
            <w:r w:rsidRPr="00305084">
              <w:rPr>
                <w:bCs/>
                <w:sz w:val="20"/>
              </w:rPr>
              <w:t>0330082-007-AC</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02/10/2005</w:t>
            </w:r>
          </w:p>
        </w:tc>
        <w:tc>
          <w:tcPr>
            <w:tcW w:w="1800" w:type="dxa"/>
            <w:tcBorders>
              <w:top w:val="single" w:sz="8" w:space="0" w:color="auto"/>
              <w:left w:val="single" w:sz="12" w:space="0" w:color="auto"/>
              <w:bottom w:val="single" w:sz="8" w:space="0" w:color="auto"/>
              <w:right w:val="single" w:sz="12" w:space="0" w:color="auto"/>
            </w:tcBorders>
            <w:vAlign w:val="center"/>
          </w:tcPr>
          <w:p w:rsidR="00C445AF" w:rsidRPr="009E2123" w:rsidRDefault="00FC4BF4" w:rsidP="001227F7">
            <w:pPr>
              <w:jc w:val="center"/>
              <w:rPr>
                <w:sz w:val="20"/>
              </w:rPr>
            </w:pPr>
            <w:r>
              <w:rPr>
                <w:sz w:val="20"/>
              </w:rPr>
              <w:t>02/10/2007</w:t>
            </w:r>
          </w:p>
        </w:tc>
        <w:tc>
          <w:tcPr>
            <w:tcW w:w="2430" w:type="dxa"/>
            <w:tcBorders>
              <w:top w:val="single" w:sz="8" w:space="0" w:color="auto"/>
              <w:left w:val="single" w:sz="12" w:space="0" w:color="auto"/>
              <w:bottom w:val="single" w:sz="8" w:space="0" w:color="auto"/>
              <w:right w:val="single" w:sz="12" w:space="0" w:color="auto"/>
            </w:tcBorders>
            <w:vAlign w:val="center"/>
          </w:tcPr>
          <w:p w:rsidR="00C445AF" w:rsidRPr="009E2123" w:rsidRDefault="00C445AF" w:rsidP="001227F7">
            <w:pPr>
              <w:rPr>
                <w:sz w:val="20"/>
              </w:rPr>
            </w:pPr>
            <w:r w:rsidRPr="009E2123">
              <w:rPr>
                <w:sz w:val="20"/>
              </w:rPr>
              <w:t>Construction</w:t>
            </w:r>
            <w:r w:rsidR="00FC4BF4">
              <w:rPr>
                <w:sz w:val="20"/>
              </w:rPr>
              <w:t>, Replacement Boiler AC, fuel cap</w:t>
            </w:r>
            <w:r w:rsidRPr="009E2123">
              <w:rPr>
                <w:sz w:val="20"/>
              </w:rPr>
              <w:t xml:space="preserve"> (mod.)</w:t>
            </w:r>
          </w:p>
        </w:tc>
      </w:tr>
      <w:tr w:rsidR="007A2D3C"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jc w:val="center"/>
              <w:rPr>
                <w:sz w:val="20"/>
              </w:rPr>
            </w:pPr>
            <w:r w:rsidRPr="00305084">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pStyle w:val="Header"/>
              <w:tabs>
                <w:tab w:val="clear" w:pos="4320"/>
                <w:tab w:val="clear" w:pos="8640"/>
              </w:tabs>
              <w:rPr>
                <w:sz w:val="20"/>
              </w:rPr>
            </w:pPr>
            <w:r w:rsidRPr="00305084">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jc w:val="center"/>
              <w:rPr>
                <w:sz w:val="20"/>
              </w:rPr>
            </w:pPr>
            <w:r w:rsidRPr="00305084">
              <w:rPr>
                <w:bCs/>
                <w:sz w:val="20"/>
              </w:rPr>
              <w:t>0330082-008-AV</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07/12/2006</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09/06/2008</w:t>
            </w:r>
          </w:p>
        </w:tc>
        <w:tc>
          <w:tcPr>
            <w:tcW w:w="243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rPr>
                <w:sz w:val="20"/>
              </w:rPr>
            </w:pPr>
            <w:r>
              <w:rPr>
                <w:sz w:val="20"/>
              </w:rPr>
              <w:t>Revision</w:t>
            </w:r>
          </w:p>
        </w:tc>
      </w:tr>
      <w:tr w:rsidR="007A2D3C"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jc w:val="center"/>
              <w:rPr>
                <w:sz w:val="20"/>
              </w:rPr>
            </w:pPr>
            <w:r w:rsidRPr="00305084">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pStyle w:val="Default"/>
              <w:rPr>
                <w:color w:val="auto"/>
                <w:sz w:val="20"/>
                <w:szCs w:val="20"/>
              </w:rPr>
            </w:pPr>
            <w:r w:rsidRPr="00305084">
              <w:rPr>
                <w:color w:val="auto"/>
                <w:sz w:val="20"/>
                <w:szCs w:val="20"/>
              </w:rPr>
              <w:t>Facility wide fuel cap 385 MMCFT/yr</w:t>
            </w:r>
          </w:p>
        </w:tc>
        <w:tc>
          <w:tcPr>
            <w:tcW w:w="2070"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jc w:val="center"/>
              <w:rPr>
                <w:bCs/>
                <w:sz w:val="20"/>
              </w:rPr>
            </w:pPr>
            <w:r w:rsidRPr="00305084">
              <w:rPr>
                <w:bCs/>
                <w:sz w:val="20"/>
              </w:rPr>
              <w:t>0330082-010-AC</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Default="007A2D3C" w:rsidP="007A2D3C">
            <w:pPr>
              <w:jc w:val="center"/>
              <w:rPr>
                <w:sz w:val="20"/>
              </w:rPr>
            </w:pPr>
            <w:r>
              <w:rPr>
                <w:sz w:val="20"/>
              </w:rPr>
              <w:t>05/27/2009</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Default="007A2D3C" w:rsidP="007A2D3C">
            <w:pPr>
              <w:jc w:val="center"/>
              <w:rPr>
                <w:sz w:val="20"/>
              </w:rPr>
            </w:pPr>
            <w:r>
              <w:rPr>
                <w:sz w:val="20"/>
              </w:rPr>
              <w:t>05/27/2014</w:t>
            </w:r>
          </w:p>
        </w:tc>
        <w:tc>
          <w:tcPr>
            <w:tcW w:w="243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rPr>
                <w:sz w:val="20"/>
              </w:rPr>
            </w:pPr>
            <w:r>
              <w:rPr>
                <w:sz w:val="20"/>
              </w:rPr>
              <w:t>Construction</w:t>
            </w:r>
          </w:p>
        </w:tc>
      </w:tr>
      <w:tr w:rsidR="007A2D3C"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jc w:val="center"/>
              <w:rPr>
                <w:sz w:val="20"/>
              </w:rPr>
            </w:pPr>
            <w:r w:rsidRPr="00305084">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pStyle w:val="Header"/>
              <w:tabs>
                <w:tab w:val="clear" w:pos="4320"/>
                <w:tab w:val="clear" w:pos="8640"/>
              </w:tabs>
              <w:rPr>
                <w:sz w:val="20"/>
              </w:rPr>
            </w:pPr>
            <w:r w:rsidRPr="00305084">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rsidR="007A2D3C" w:rsidRPr="00305084" w:rsidRDefault="007A2D3C" w:rsidP="007A2D3C">
            <w:pPr>
              <w:jc w:val="center"/>
              <w:rPr>
                <w:sz w:val="20"/>
              </w:rPr>
            </w:pPr>
            <w:r w:rsidRPr="00305084">
              <w:rPr>
                <w:bCs/>
                <w:sz w:val="20"/>
              </w:rPr>
              <w:t>0330082-009-AV</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08/04/2009</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08/04/2014</w:t>
            </w:r>
          </w:p>
        </w:tc>
        <w:tc>
          <w:tcPr>
            <w:tcW w:w="243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rPr>
                <w:sz w:val="20"/>
              </w:rPr>
            </w:pPr>
            <w:r>
              <w:rPr>
                <w:sz w:val="20"/>
              </w:rPr>
              <w:t>Concurrent Renewal</w:t>
            </w:r>
          </w:p>
        </w:tc>
      </w:tr>
      <w:tr w:rsidR="007A2D3C"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N/A</w:t>
            </w:r>
          </w:p>
        </w:tc>
        <w:tc>
          <w:tcPr>
            <w:tcW w:w="333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pStyle w:val="Header"/>
              <w:tabs>
                <w:tab w:val="clear" w:pos="4320"/>
                <w:tab w:val="clear" w:pos="8640"/>
              </w:tabs>
              <w:rPr>
                <w:sz w:val="20"/>
              </w:rPr>
            </w:pPr>
            <w:r>
              <w:rPr>
                <w:sz w:val="20"/>
              </w:rPr>
              <w:t>Housing Operations</w:t>
            </w:r>
          </w:p>
        </w:tc>
        <w:tc>
          <w:tcPr>
            <w:tcW w:w="207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0330082-011-AV</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06/23/2011</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08/04/2014</w:t>
            </w:r>
          </w:p>
        </w:tc>
        <w:tc>
          <w:tcPr>
            <w:tcW w:w="243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rPr>
                <w:sz w:val="20"/>
              </w:rPr>
            </w:pPr>
            <w:r w:rsidRPr="009E2123">
              <w:rPr>
                <w:sz w:val="20"/>
              </w:rPr>
              <w:t>Revision</w:t>
            </w:r>
          </w:p>
        </w:tc>
      </w:tr>
      <w:tr w:rsidR="007A2D3C" w:rsidRPr="001227F7" w:rsidTr="001227F7">
        <w:tc>
          <w:tcPr>
            <w:tcW w:w="1473"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sz w:val="20"/>
              </w:rPr>
            </w:pPr>
            <w:r>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pStyle w:val="Header"/>
              <w:tabs>
                <w:tab w:val="clear" w:pos="4320"/>
                <w:tab w:val="clear" w:pos="8640"/>
              </w:tabs>
              <w:rPr>
                <w:sz w:val="20"/>
              </w:rPr>
            </w:pPr>
            <w:r>
              <w:rPr>
                <w:sz w:val="20"/>
              </w:rPr>
              <w:t>Facility</w:t>
            </w:r>
          </w:p>
        </w:tc>
        <w:tc>
          <w:tcPr>
            <w:tcW w:w="207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jc w:val="center"/>
              <w:rPr>
                <w:b/>
                <w:bCs/>
                <w:sz w:val="20"/>
              </w:rPr>
            </w:pPr>
            <w:r w:rsidRPr="00FC4BF4">
              <w:rPr>
                <w:bCs/>
                <w:sz w:val="20"/>
              </w:rPr>
              <w:t>0330082-0</w:t>
            </w:r>
            <w:r>
              <w:rPr>
                <w:bCs/>
                <w:sz w:val="20"/>
              </w:rPr>
              <w:t>12</w:t>
            </w:r>
            <w:r w:rsidRPr="00FC4BF4">
              <w:rPr>
                <w:bCs/>
                <w:sz w:val="20"/>
              </w:rPr>
              <w:t>-A</w:t>
            </w:r>
            <w:r>
              <w:rPr>
                <w:bCs/>
                <w:sz w:val="20"/>
              </w:rPr>
              <w:t>V</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4E62B5" w:rsidP="007A2D3C">
            <w:pPr>
              <w:jc w:val="center"/>
              <w:rPr>
                <w:sz w:val="20"/>
              </w:rPr>
            </w:pPr>
            <w:r>
              <w:rPr>
                <w:sz w:val="20"/>
              </w:rPr>
              <w:t>09/18/2014</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9E2123" w:rsidRDefault="004E62B5" w:rsidP="007A2D3C">
            <w:pPr>
              <w:jc w:val="center"/>
              <w:rPr>
                <w:sz w:val="20"/>
              </w:rPr>
            </w:pPr>
            <w:r>
              <w:rPr>
                <w:sz w:val="20"/>
              </w:rPr>
              <w:t>09/18/2019</w:t>
            </w:r>
          </w:p>
        </w:tc>
        <w:tc>
          <w:tcPr>
            <w:tcW w:w="2430" w:type="dxa"/>
            <w:tcBorders>
              <w:top w:val="single" w:sz="8" w:space="0" w:color="auto"/>
              <w:left w:val="single" w:sz="12" w:space="0" w:color="auto"/>
              <w:bottom w:val="single" w:sz="8" w:space="0" w:color="auto"/>
              <w:right w:val="single" w:sz="12" w:space="0" w:color="auto"/>
            </w:tcBorders>
            <w:vAlign w:val="center"/>
          </w:tcPr>
          <w:p w:rsidR="007A2D3C" w:rsidRPr="009E2123" w:rsidRDefault="007A2D3C" w:rsidP="007A2D3C">
            <w:pPr>
              <w:rPr>
                <w:sz w:val="20"/>
              </w:rPr>
            </w:pPr>
            <w:r>
              <w:rPr>
                <w:sz w:val="20"/>
              </w:rPr>
              <w:t>Renewal</w:t>
            </w:r>
          </w:p>
        </w:tc>
      </w:tr>
      <w:tr w:rsidR="007A2D3C" w:rsidRPr="004E62B5" w:rsidTr="009E2123">
        <w:tc>
          <w:tcPr>
            <w:tcW w:w="1473"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jc w:val="center"/>
              <w:rPr>
                <w:sz w:val="20"/>
              </w:rPr>
            </w:pPr>
            <w:r w:rsidRPr="004E62B5">
              <w:rPr>
                <w:sz w:val="20"/>
              </w:rPr>
              <w:t>052</w:t>
            </w:r>
          </w:p>
        </w:tc>
        <w:tc>
          <w:tcPr>
            <w:tcW w:w="3330"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pStyle w:val="Header"/>
              <w:tabs>
                <w:tab w:val="clear" w:pos="4320"/>
                <w:tab w:val="clear" w:pos="8640"/>
              </w:tabs>
              <w:rPr>
                <w:sz w:val="20"/>
              </w:rPr>
            </w:pPr>
            <w:r w:rsidRPr="004E62B5">
              <w:rPr>
                <w:sz w:val="20"/>
              </w:rPr>
              <w:t>Addition of Hot Mix Asphalt Plant</w:t>
            </w:r>
          </w:p>
        </w:tc>
        <w:tc>
          <w:tcPr>
            <w:tcW w:w="2070"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jc w:val="center"/>
              <w:rPr>
                <w:sz w:val="20"/>
              </w:rPr>
            </w:pPr>
            <w:r w:rsidRPr="004E62B5">
              <w:rPr>
                <w:bCs/>
                <w:sz w:val="20"/>
              </w:rPr>
              <w:t>0330082-013-AC</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4E62B5" w:rsidRDefault="00E429B6" w:rsidP="007A2D3C">
            <w:pPr>
              <w:jc w:val="center"/>
              <w:rPr>
                <w:sz w:val="20"/>
              </w:rPr>
            </w:pPr>
            <w:r>
              <w:rPr>
                <w:sz w:val="20"/>
              </w:rPr>
              <w:t>06/05/2017</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4E62B5" w:rsidRDefault="00E429B6" w:rsidP="007A2D3C">
            <w:pPr>
              <w:jc w:val="center"/>
              <w:rPr>
                <w:sz w:val="20"/>
              </w:rPr>
            </w:pPr>
            <w:r>
              <w:rPr>
                <w:sz w:val="20"/>
              </w:rPr>
              <w:t>12/05/2017</w:t>
            </w:r>
          </w:p>
        </w:tc>
        <w:tc>
          <w:tcPr>
            <w:tcW w:w="2430"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rPr>
                <w:sz w:val="20"/>
              </w:rPr>
            </w:pPr>
            <w:r w:rsidRPr="004E62B5">
              <w:rPr>
                <w:sz w:val="20"/>
              </w:rPr>
              <w:t>Construction</w:t>
            </w:r>
          </w:p>
        </w:tc>
      </w:tr>
      <w:tr w:rsidR="007A2D3C" w:rsidRPr="001227F7" w:rsidTr="00E429B6">
        <w:tc>
          <w:tcPr>
            <w:tcW w:w="1473"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jc w:val="center"/>
              <w:rPr>
                <w:sz w:val="20"/>
              </w:rPr>
            </w:pPr>
            <w:r w:rsidRPr="004E62B5">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pStyle w:val="Header"/>
              <w:tabs>
                <w:tab w:val="clear" w:pos="4320"/>
                <w:tab w:val="clear" w:pos="8640"/>
              </w:tabs>
              <w:rPr>
                <w:sz w:val="20"/>
              </w:rPr>
            </w:pPr>
            <w:r w:rsidRPr="004E62B5">
              <w:rPr>
                <w:sz w:val="20"/>
              </w:rPr>
              <w:t>Facility (Incorporation of Hot Mix Asphalt Plant)</w:t>
            </w:r>
          </w:p>
        </w:tc>
        <w:tc>
          <w:tcPr>
            <w:tcW w:w="2070"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jc w:val="center"/>
              <w:rPr>
                <w:bCs/>
                <w:sz w:val="20"/>
              </w:rPr>
            </w:pPr>
            <w:r w:rsidRPr="004E62B5">
              <w:rPr>
                <w:bCs/>
                <w:sz w:val="20"/>
              </w:rPr>
              <w:t>0330082-014-AV</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4E62B5" w:rsidRDefault="00C2692D" w:rsidP="007A2D3C">
            <w:pPr>
              <w:jc w:val="center"/>
              <w:rPr>
                <w:sz w:val="20"/>
              </w:rPr>
            </w:pPr>
            <w:r>
              <w:rPr>
                <w:sz w:val="20"/>
              </w:rPr>
              <w:t>08/08/2017</w:t>
            </w:r>
          </w:p>
        </w:tc>
        <w:tc>
          <w:tcPr>
            <w:tcW w:w="1800" w:type="dxa"/>
            <w:tcBorders>
              <w:top w:val="single" w:sz="8" w:space="0" w:color="auto"/>
              <w:left w:val="single" w:sz="12" w:space="0" w:color="auto"/>
              <w:bottom w:val="single" w:sz="8" w:space="0" w:color="auto"/>
              <w:right w:val="single" w:sz="12" w:space="0" w:color="auto"/>
            </w:tcBorders>
            <w:vAlign w:val="center"/>
          </w:tcPr>
          <w:p w:rsidR="007A2D3C" w:rsidRPr="004E62B5" w:rsidRDefault="00C2692D" w:rsidP="007A2D3C">
            <w:pPr>
              <w:jc w:val="center"/>
              <w:rPr>
                <w:sz w:val="20"/>
              </w:rPr>
            </w:pPr>
            <w:r w:rsidRPr="00C2692D">
              <w:rPr>
                <w:sz w:val="20"/>
              </w:rPr>
              <w:t>09/18/2019</w:t>
            </w:r>
          </w:p>
        </w:tc>
        <w:tc>
          <w:tcPr>
            <w:tcW w:w="2430" w:type="dxa"/>
            <w:tcBorders>
              <w:top w:val="single" w:sz="8" w:space="0" w:color="auto"/>
              <w:left w:val="single" w:sz="12" w:space="0" w:color="auto"/>
              <w:bottom w:val="single" w:sz="8" w:space="0" w:color="auto"/>
              <w:right w:val="single" w:sz="12" w:space="0" w:color="auto"/>
            </w:tcBorders>
            <w:vAlign w:val="center"/>
          </w:tcPr>
          <w:p w:rsidR="007A2D3C" w:rsidRPr="004E62B5" w:rsidRDefault="007A2D3C" w:rsidP="007A2D3C">
            <w:pPr>
              <w:rPr>
                <w:sz w:val="20"/>
              </w:rPr>
            </w:pPr>
            <w:r w:rsidRPr="004E62B5">
              <w:rPr>
                <w:sz w:val="20"/>
              </w:rPr>
              <w:t>Concurrent Revision</w:t>
            </w:r>
          </w:p>
        </w:tc>
      </w:tr>
      <w:tr w:rsidR="00E429B6" w:rsidRPr="001227F7" w:rsidTr="001227F7">
        <w:tc>
          <w:tcPr>
            <w:tcW w:w="1473" w:type="dxa"/>
            <w:tcBorders>
              <w:top w:val="single" w:sz="8" w:space="0" w:color="auto"/>
              <w:left w:val="single" w:sz="12" w:space="0" w:color="auto"/>
              <w:bottom w:val="single" w:sz="12" w:space="0" w:color="auto"/>
              <w:right w:val="single" w:sz="12" w:space="0" w:color="auto"/>
            </w:tcBorders>
            <w:vAlign w:val="center"/>
          </w:tcPr>
          <w:p w:rsidR="00E429B6" w:rsidRPr="004E62B5" w:rsidRDefault="00E429B6" w:rsidP="007A2D3C">
            <w:pPr>
              <w:jc w:val="center"/>
              <w:rPr>
                <w:sz w:val="20"/>
              </w:rPr>
            </w:pPr>
            <w:r>
              <w:rPr>
                <w:sz w:val="20"/>
              </w:rPr>
              <w:t>All</w:t>
            </w:r>
          </w:p>
        </w:tc>
        <w:tc>
          <w:tcPr>
            <w:tcW w:w="3330" w:type="dxa"/>
            <w:tcBorders>
              <w:top w:val="single" w:sz="8" w:space="0" w:color="auto"/>
              <w:left w:val="single" w:sz="12" w:space="0" w:color="auto"/>
              <w:bottom w:val="single" w:sz="12" w:space="0" w:color="auto"/>
              <w:right w:val="single" w:sz="12" w:space="0" w:color="auto"/>
            </w:tcBorders>
            <w:vAlign w:val="center"/>
          </w:tcPr>
          <w:p w:rsidR="00E429B6" w:rsidRPr="004E62B5" w:rsidRDefault="00E429B6" w:rsidP="007A2D3C">
            <w:pPr>
              <w:pStyle w:val="Header"/>
              <w:tabs>
                <w:tab w:val="clear" w:pos="4320"/>
                <w:tab w:val="clear" w:pos="8640"/>
              </w:tabs>
              <w:rPr>
                <w:sz w:val="20"/>
              </w:rPr>
            </w:pPr>
            <w:r>
              <w:rPr>
                <w:sz w:val="20"/>
              </w:rPr>
              <w:t>Facility (Add/Correct Emergency Engines of EU048 and EU049)</w:t>
            </w:r>
          </w:p>
        </w:tc>
        <w:tc>
          <w:tcPr>
            <w:tcW w:w="2070" w:type="dxa"/>
            <w:tcBorders>
              <w:top w:val="single" w:sz="8" w:space="0" w:color="auto"/>
              <w:left w:val="single" w:sz="12" w:space="0" w:color="auto"/>
              <w:bottom w:val="single" w:sz="12" w:space="0" w:color="auto"/>
              <w:right w:val="single" w:sz="12" w:space="0" w:color="auto"/>
            </w:tcBorders>
            <w:vAlign w:val="center"/>
          </w:tcPr>
          <w:p w:rsidR="00E429B6" w:rsidRPr="004E62B5" w:rsidRDefault="00E429B6" w:rsidP="007A2D3C">
            <w:pPr>
              <w:jc w:val="center"/>
              <w:rPr>
                <w:bCs/>
                <w:sz w:val="20"/>
              </w:rPr>
            </w:pPr>
            <w:r>
              <w:rPr>
                <w:bCs/>
                <w:sz w:val="20"/>
              </w:rPr>
              <w:t>0330082-015-AV</w:t>
            </w:r>
          </w:p>
        </w:tc>
        <w:tc>
          <w:tcPr>
            <w:tcW w:w="1800" w:type="dxa"/>
            <w:tcBorders>
              <w:top w:val="single" w:sz="8" w:space="0" w:color="auto"/>
              <w:left w:val="single" w:sz="12" w:space="0" w:color="auto"/>
              <w:bottom w:val="single" w:sz="12" w:space="0" w:color="auto"/>
              <w:right w:val="single" w:sz="12" w:space="0" w:color="auto"/>
            </w:tcBorders>
            <w:vAlign w:val="center"/>
          </w:tcPr>
          <w:p w:rsidR="00E429B6" w:rsidRPr="004E62B5" w:rsidRDefault="00F834AD" w:rsidP="007A2D3C">
            <w:pPr>
              <w:jc w:val="center"/>
              <w:rPr>
                <w:sz w:val="20"/>
              </w:rPr>
            </w:pPr>
            <w:r>
              <w:rPr>
                <w:sz w:val="20"/>
              </w:rPr>
              <w:t>09/19/2017</w:t>
            </w:r>
          </w:p>
        </w:tc>
        <w:tc>
          <w:tcPr>
            <w:tcW w:w="1800" w:type="dxa"/>
            <w:tcBorders>
              <w:top w:val="single" w:sz="8" w:space="0" w:color="auto"/>
              <w:left w:val="single" w:sz="12" w:space="0" w:color="auto"/>
              <w:bottom w:val="single" w:sz="12" w:space="0" w:color="auto"/>
              <w:right w:val="single" w:sz="12" w:space="0" w:color="auto"/>
            </w:tcBorders>
            <w:vAlign w:val="center"/>
          </w:tcPr>
          <w:p w:rsidR="00E429B6" w:rsidRPr="004E62B5" w:rsidRDefault="00F834AD" w:rsidP="007A2D3C">
            <w:pPr>
              <w:jc w:val="center"/>
              <w:rPr>
                <w:sz w:val="20"/>
              </w:rPr>
            </w:pPr>
            <w:r>
              <w:rPr>
                <w:sz w:val="20"/>
              </w:rPr>
              <w:t>09/18/2019</w:t>
            </w:r>
          </w:p>
        </w:tc>
        <w:tc>
          <w:tcPr>
            <w:tcW w:w="2430" w:type="dxa"/>
            <w:tcBorders>
              <w:top w:val="single" w:sz="8" w:space="0" w:color="auto"/>
              <w:left w:val="single" w:sz="12" w:space="0" w:color="auto"/>
              <w:bottom w:val="single" w:sz="12" w:space="0" w:color="auto"/>
              <w:right w:val="single" w:sz="12" w:space="0" w:color="auto"/>
            </w:tcBorders>
            <w:vAlign w:val="center"/>
          </w:tcPr>
          <w:p w:rsidR="00E429B6" w:rsidRPr="004E62B5" w:rsidRDefault="00E429B6" w:rsidP="007A2D3C">
            <w:pPr>
              <w:rPr>
                <w:sz w:val="20"/>
              </w:rPr>
            </w:pPr>
            <w:r>
              <w:rPr>
                <w:sz w:val="20"/>
              </w:rPr>
              <w:t>Revision</w:t>
            </w:r>
          </w:p>
        </w:tc>
      </w:tr>
    </w:tbl>
    <w:p w:rsidR="00797067" w:rsidRDefault="00797067" w:rsidP="00C445AF">
      <w:pPr>
        <w:rPr>
          <w:vertAlign w:val="superscript"/>
        </w:rPr>
      </w:pPr>
    </w:p>
    <w:p w:rsidR="00C445AF" w:rsidRDefault="00F332A6" w:rsidP="00C445AF">
      <w:r w:rsidRPr="00487D8A">
        <w:rPr>
          <w:noProof/>
          <w:color w:val="0000FF"/>
          <w:sz w:val="20"/>
        </w:rPr>
        <w:drawing>
          <wp:inline distT="0" distB="0" distL="0" distR="0">
            <wp:extent cx="153670" cy="153670"/>
            <wp:effectExtent l="0" t="0" r="0" b="0"/>
            <wp:docPr id="211" name="Picture 211"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r>
        <w:rPr>
          <w:sz w:val="20"/>
        </w:rPr>
        <w:t xml:space="preserve"> </w:t>
      </w:r>
    </w:p>
    <w:p w:rsidR="00A26379" w:rsidRDefault="00A26379">
      <w:pPr>
        <w:sectPr w:rsidR="00A26379" w:rsidSect="004F3821">
          <w:headerReference w:type="default" r:id="rId306"/>
          <w:footerReference w:type="default" r:id="rId307"/>
          <w:pgSz w:w="15840" w:h="12240" w:orient="landscape" w:code="1"/>
          <w:pgMar w:top="1440" w:right="1440" w:bottom="1440" w:left="1152" w:header="720" w:footer="720" w:gutter="0"/>
          <w:paperSrc w:first="15" w:other="15"/>
          <w:pgNumType w:start="1"/>
          <w:cols w:space="720"/>
          <w:docGrid w:linePitch="299"/>
        </w:sectPr>
      </w:pPr>
    </w:p>
    <w:p w:rsidR="00CA1081" w:rsidRPr="00CA1081" w:rsidRDefault="00CA1081" w:rsidP="00CA1081">
      <w:pPr>
        <w:spacing w:after="60"/>
        <w:jc w:val="center"/>
        <w:rPr>
          <w:sz w:val="28"/>
          <w:szCs w:val="28"/>
        </w:rPr>
      </w:pPr>
      <w:bookmarkStart w:id="197" w:name="TSAC"/>
      <w:bookmarkEnd w:id="197"/>
      <w:r w:rsidRPr="00CA1081">
        <w:rPr>
          <w:sz w:val="28"/>
          <w:szCs w:val="28"/>
        </w:rPr>
        <w:t>Air Permit Time Sensitive Action Chart</w:t>
      </w:r>
    </w:p>
    <w:p w:rsidR="00CA1081" w:rsidRPr="00C2692D" w:rsidRDefault="00CA1081" w:rsidP="00CA1081">
      <w:pPr>
        <w:spacing w:after="160" w:line="259" w:lineRule="auto"/>
        <w:rPr>
          <w:rFonts w:eastAsia="Calibri"/>
          <w:color w:val="0000FF"/>
          <w:sz w:val="20"/>
        </w:rPr>
      </w:pPr>
      <w:r w:rsidRPr="00CA1081">
        <w:rPr>
          <w:sz w:val="20"/>
        </w:rPr>
        <w:t>[If any of the time deadlines in the Air Permit Action List are inconsistent with a time deadline in a permit condition, the time deadline in the permit condition shall be followed.]</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404"/>
        <w:gridCol w:w="2909"/>
      </w:tblGrid>
      <w:tr w:rsidR="00CA1081" w:rsidRPr="00CA1081" w:rsidTr="003A48F6">
        <w:trPr>
          <w:trHeight w:val="247"/>
        </w:trPr>
        <w:tc>
          <w:tcPr>
            <w:tcW w:w="1740" w:type="dxa"/>
          </w:tcPr>
          <w:p w:rsidR="00CA1081" w:rsidRPr="00CA1081" w:rsidRDefault="00CA1081" w:rsidP="00CA1081">
            <w:pPr>
              <w:jc w:val="center"/>
              <w:rPr>
                <w:b/>
                <w:sz w:val="20"/>
              </w:rPr>
            </w:pPr>
            <w:r w:rsidRPr="00CA1081">
              <w:rPr>
                <w:b/>
                <w:sz w:val="20"/>
              </w:rPr>
              <w:t>SOURCE</w:t>
            </w:r>
          </w:p>
        </w:tc>
        <w:tc>
          <w:tcPr>
            <w:tcW w:w="5404" w:type="dxa"/>
          </w:tcPr>
          <w:p w:rsidR="00CA1081" w:rsidRPr="00CA1081" w:rsidRDefault="00CA1081" w:rsidP="00CA1081">
            <w:pPr>
              <w:jc w:val="center"/>
              <w:rPr>
                <w:b/>
                <w:sz w:val="20"/>
              </w:rPr>
            </w:pPr>
            <w:r w:rsidRPr="00CA1081">
              <w:rPr>
                <w:b/>
                <w:sz w:val="20"/>
              </w:rPr>
              <w:t>ACTION</w:t>
            </w:r>
          </w:p>
        </w:tc>
        <w:tc>
          <w:tcPr>
            <w:tcW w:w="2909" w:type="dxa"/>
          </w:tcPr>
          <w:p w:rsidR="00CA1081" w:rsidRPr="00CA1081" w:rsidRDefault="00CA1081" w:rsidP="00CA1081">
            <w:pPr>
              <w:jc w:val="center"/>
              <w:rPr>
                <w:b/>
                <w:sz w:val="20"/>
              </w:rPr>
            </w:pPr>
            <w:r w:rsidRPr="00CA1081">
              <w:rPr>
                <w:b/>
                <w:sz w:val="20"/>
              </w:rPr>
              <w:t>DUE DATE</w:t>
            </w:r>
          </w:p>
        </w:tc>
      </w:tr>
      <w:tr w:rsidR="00CA1081" w:rsidRPr="00CA1081" w:rsidTr="003A48F6">
        <w:trPr>
          <w:trHeight w:val="999"/>
        </w:trPr>
        <w:tc>
          <w:tcPr>
            <w:tcW w:w="1740" w:type="dxa"/>
          </w:tcPr>
          <w:p w:rsidR="00CA1081" w:rsidRPr="00C2692D" w:rsidRDefault="00CA1081" w:rsidP="00CA1081">
            <w:pPr>
              <w:rPr>
                <w:sz w:val="20"/>
              </w:rPr>
            </w:pPr>
            <w:r w:rsidRPr="00C2692D">
              <w:rPr>
                <w:sz w:val="20"/>
              </w:rPr>
              <w:t>Facility-Wide</w:t>
            </w:r>
          </w:p>
        </w:tc>
        <w:tc>
          <w:tcPr>
            <w:tcW w:w="5404" w:type="dxa"/>
          </w:tcPr>
          <w:p w:rsidR="00CA1081" w:rsidRPr="00C2692D" w:rsidRDefault="00CA1081" w:rsidP="00CA1081">
            <w:pPr>
              <w:rPr>
                <w:sz w:val="20"/>
              </w:rPr>
            </w:pPr>
            <w:r w:rsidRPr="00C2692D">
              <w:rPr>
                <w:sz w:val="20"/>
              </w:rPr>
              <w:t xml:space="preserve">Annual Operating Report (AOR) and EAOR Title V Annual Emissions Fee Invoice and Fee Payment </w:t>
            </w:r>
            <w:r w:rsidRPr="00C2692D">
              <w:rPr>
                <w:bCs/>
                <w:sz w:val="20"/>
              </w:rPr>
              <w:t>[Rules 62-210.370(3), 62-210.900, 62-213.205, &amp; 62-213.440(3)(a)2., F.A.C.; and §403.0872(11), Florida Statutes (2013)]</w:t>
            </w:r>
          </w:p>
        </w:tc>
        <w:tc>
          <w:tcPr>
            <w:tcW w:w="2909" w:type="dxa"/>
          </w:tcPr>
          <w:p w:rsidR="00CA1081" w:rsidRPr="00CA1081" w:rsidRDefault="00CA1081" w:rsidP="00CA1081">
            <w:pPr>
              <w:rPr>
                <w:sz w:val="20"/>
              </w:rPr>
            </w:pPr>
            <w:r w:rsidRPr="00CA1081">
              <w:rPr>
                <w:sz w:val="20"/>
              </w:rPr>
              <w:t>April 1 - annually</w:t>
            </w:r>
          </w:p>
        </w:tc>
      </w:tr>
      <w:tr w:rsidR="00CA1081" w:rsidRPr="00CA1081" w:rsidTr="003A48F6">
        <w:trPr>
          <w:trHeight w:val="468"/>
        </w:trPr>
        <w:tc>
          <w:tcPr>
            <w:tcW w:w="1740" w:type="dxa"/>
          </w:tcPr>
          <w:p w:rsidR="00CA1081" w:rsidRPr="00C2692D" w:rsidRDefault="00CA1081" w:rsidP="00CA1081">
            <w:pPr>
              <w:rPr>
                <w:sz w:val="20"/>
              </w:rPr>
            </w:pPr>
            <w:r w:rsidRPr="00C2692D">
              <w:rPr>
                <w:sz w:val="20"/>
              </w:rPr>
              <w:t>Facility-Wide</w:t>
            </w:r>
          </w:p>
        </w:tc>
        <w:tc>
          <w:tcPr>
            <w:tcW w:w="5404" w:type="dxa"/>
          </w:tcPr>
          <w:p w:rsidR="00CA1081" w:rsidRPr="00C2692D" w:rsidRDefault="00CA1081" w:rsidP="00CA1081">
            <w:pPr>
              <w:rPr>
                <w:sz w:val="20"/>
              </w:rPr>
            </w:pPr>
            <w:r w:rsidRPr="00C2692D">
              <w:rPr>
                <w:sz w:val="20"/>
              </w:rPr>
              <w:t>Annual Statement of Compliance [Rules 62-213.440(3)(a)2. &amp; 3. and (b), F.A.C.]</w:t>
            </w:r>
          </w:p>
        </w:tc>
        <w:tc>
          <w:tcPr>
            <w:tcW w:w="2909" w:type="dxa"/>
          </w:tcPr>
          <w:p w:rsidR="00CA1081" w:rsidRPr="00CA1081" w:rsidRDefault="00CA1081" w:rsidP="00CA1081">
            <w:pPr>
              <w:rPr>
                <w:sz w:val="20"/>
              </w:rPr>
            </w:pPr>
            <w:r w:rsidRPr="00CA1081">
              <w:rPr>
                <w:sz w:val="20"/>
              </w:rPr>
              <w:t>Before March 1 - annually</w:t>
            </w:r>
          </w:p>
        </w:tc>
      </w:tr>
      <w:tr w:rsidR="00CA1081" w:rsidRPr="00CA1081" w:rsidTr="003A48F6">
        <w:trPr>
          <w:trHeight w:val="498"/>
        </w:trPr>
        <w:tc>
          <w:tcPr>
            <w:tcW w:w="1740" w:type="dxa"/>
          </w:tcPr>
          <w:p w:rsidR="00CA1081" w:rsidRPr="00C2692D" w:rsidRDefault="00CA1081" w:rsidP="00CA1081">
            <w:pPr>
              <w:rPr>
                <w:sz w:val="20"/>
              </w:rPr>
            </w:pPr>
            <w:r w:rsidRPr="00C2692D">
              <w:rPr>
                <w:sz w:val="20"/>
              </w:rPr>
              <w:t>Facility-Wide</w:t>
            </w:r>
          </w:p>
        </w:tc>
        <w:tc>
          <w:tcPr>
            <w:tcW w:w="5404" w:type="dxa"/>
          </w:tcPr>
          <w:p w:rsidR="00CA1081" w:rsidRPr="00C2692D" w:rsidRDefault="00CA1081" w:rsidP="00CA1081">
            <w:pPr>
              <w:rPr>
                <w:sz w:val="20"/>
              </w:rPr>
            </w:pPr>
            <w:r w:rsidRPr="00C2692D">
              <w:rPr>
                <w:sz w:val="20"/>
              </w:rPr>
              <w:t>Plant Problems/Permit Deviations [Rules 62-213.440(1)(b)3.b., and 62-210.700(6)F.A.C.; 40 CFR 70.6(a)(3)(iii)(B)]</w:t>
            </w:r>
          </w:p>
        </w:tc>
        <w:tc>
          <w:tcPr>
            <w:tcW w:w="2909" w:type="dxa"/>
          </w:tcPr>
          <w:p w:rsidR="00CA1081" w:rsidRPr="00CA1081" w:rsidRDefault="00CA1081" w:rsidP="00CA1081">
            <w:pPr>
              <w:rPr>
                <w:sz w:val="20"/>
              </w:rPr>
            </w:pPr>
            <w:r w:rsidRPr="00CA1081">
              <w:rPr>
                <w:sz w:val="20"/>
              </w:rPr>
              <w:t>Immediately upon occurrence</w:t>
            </w:r>
          </w:p>
        </w:tc>
      </w:tr>
      <w:tr w:rsidR="00CA1081" w:rsidRPr="00CA1081" w:rsidTr="003A48F6">
        <w:trPr>
          <w:trHeight w:val="290"/>
        </w:trPr>
        <w:tc>
          <w:tcPr>
            <w:tcW w:w="1740" w:type="dxa"/>
          </w:tcPr>
          <w:p w:rsidR="00CA1081" w:rsidRPr="00C2692D" w:rsidRDefault="00CA1081" w:rsidP="00CA1081">
            <w:pPr>
              <w:rPr>
                <w:sz w:val="20"/>
              </w:rPr>
            </w:pPr>
            <w:r w:rsidRPr="00C2692D">
              <w:rPr>
                <w:sz w:val="20"/>
              </w:rPr>
              <w:t>Facility-Wide</w:t>
            </w:r>
          </w:p>
        </w:tc>
        <w:tc>
          <w:tcPr>
            <w:tcW w:w="5404" w:type="dxa"/>
          </w:tcPr>
          <w:p w:rsidR="00CA1081" w:rsidRPr="00C2692D" w:rsidRDefault="00CA1081" w:rsidP="00CA1081">
            <w:pPr>
              <w:rPr>
                <w:sz w:val="20"/>
              </w:rPr>
            </w:pPr>
            <w:r w:rsidRPr="00C2692D">
              <w:rPr>
                <w:sz w:val="20"/>
              </w:rPr>
              <w:t>Permit Renewal Application</w:t>
            </w:r>
          </w:p>
        </w:tc>
        <w:tc>
          <w:tcPr>
            <w:tcW w:w="2909" w:type="dxa"/>
          </w:tcPr>
          <w:p w:rsidR="00CA1081" w:rsidRPr="004E62B5" w:rsidRDefault="00CA1081" w:rsidP="00CA1081">
            <w:pPr>
              <w:rPr>
                <w:sz w:val="20"/>
              </w:rPr>
            </w:pPr>
            <w:r w:rsidRPr="004E62B5">
              <w:rPr>
                <w:sz w:val="20"/>
              </w:rPr>
              <w:t>Application due on or before</w:t>
            </w:r>
            <w:r w:rsidR="004E62B5">
              <w:rPr>
                <w:sz w:val="20"/>
              </w:rPr>
              <w:t xml:space="preserve"> February 5, 2019</w:t>
            </w:r>
          </w:p>
        </w:tc>
      </w:tr>
      <w:tr w:rsidR="00744202" w:rsidRPr="00C2692D" w:rsidTr="003A48F6">
        <w:trPr>
          <w:trHeight w:val="290"/>
        </w:trPr>
        <w:tc>
          <w:tcPr>
            <w:tcW w:w="1740" w:type="dxa"/>
          </w:tcPr>
          <w:p w:rsidR="00744202" w:rsidRPr="00C2692D" w:rsidRDefault="00744202" w:rsidP="00744202">
            <w:pPr>
              <w:rPr>
                <w:sz w:val="20"/>
              </w:rPr>
            </w:pPr>
            <w:r w:rsidRPr="00C2692D">
              <w:rPr>
                <w:sz w:val="20"/>
              </w:rPr>
              <w:t>Facility-Wide</w:t>
            </w:r>
          </w:p>
        </w:tc>
        <w:tc>
          <w:tcPr>
            <w:tcW w:w="5404" w:type="dxa"/>
          </w:tcPr>
          <w:p w:rsidR="00744202" w:rsidRPr="00C2692D" w:rsidRDefault="00744202" w:rsidP="00744202">
            <w:pPr>
              <w:rPr>
                <w:sz w:val="20"/>
              </w:rPr>
            </w:pPr>
            <w:r w:rsidRPr="00C2692D">
              <w:rPr>
                <w:sz w:val="20"/>
              </w:rPr>
              <w:t>Semi-Annual Monitoring Report [Rule 62-213.440(1)(b)3.a., F.A.C.]</w:t>
            </w:r>
          </w:p>
        </w:tc>
        <w:tc>
          <w:tcPr>
            <w:tcW w:w="2909" w:type="dxa"/>
          </w:tcPr>
          <w:p w:rsidR="00744202" w:rsidRPr="00C2692D" w:rsidRDefault="00744202" w:rsidP="00744202">
            <w:pPr>
              <w:rPr>
                <w:sz w:val="20"/>
              </w:rPr>
            </w:pPr>
            <w:r w:rsidRPr="00C2692D">
              <w:rPr>
                <w:sz w:val="20"/>
              </w:rPr>
              <w:t xml:space="preserve">Every 6 months based on </w:t>
            </w:r>
            <w:r w:rsidRPr="00C2692D">
              <w:rPr>
                <w:i/>
                <w:sz w:val="20"/>
              </w:rPr>
              <w:t>Appendix RR</w:t>
            </w:r>
            <w:r w:rsidRPr="00C2692D">
              <w:rPr>
                <w:sz w:val="20"/>
              </w:rPr>
              <w:t xml:space="preserve"> (As required in Specific Condition RR4)</w:t>
            </w:r>
          </w:p>
        </w:tc>
      </w:tr>
      <w:tr w:rsidR="00744202" w:rsidRPr="00CA1081" w:rsidTr="003A48F6">
        <w:trPr>
          <w:trHeight w:val="264"/>
        </w:trPr>
        <w:tc>
          <w:tcPr>
            <w:tcW w:w="1740" w:type="dxa"/>
            <w:vMerge w:val="restart"/>
          </w:tcPr>
          <w:p w:rsidR="00744202" w:rsidRPr="00C2692D" w:rsidRDefault="00744202" w:rsidP="00744202">
            <w:pPr>
              <w:kinsoku w:val="0"/>
              <w:overflowPunct w:val="0"/>
              <w:autoSpaceDE w:val="0"/>
              <w:autoSpaceDN w:val="0"/>
              <w:adjustRightInd w:val="0"/>
              <w:spacing w:line="223" w:lineRule="exact"/>
              <w:rPr>
                <w:sz w:val="20"/>
              </w:rPr>
            </w:pPr>
            <w:r w:rsidRPr="00C2692D">
              <w:rPr>
                <w:sz w:val="20"/>
              </w:rPr>
              <w:t>EU 039</w:t>
            </w:r>
          </w:p>
        </w:tc>
        <w:tc>
          <w:tcPr>
            <w:tcW w:w="5404" w:type="dxa"/>
          </w:tcPr>
          <w:p w:rsidR="00744202" w:rsidRPr="00C2692D" w:rsidRDefault="00744202" w:rsidP="00744202">
            <w:pPr>
              <w:kinsoku w:val="0"/>
              <w:overflowPunct w:val="0"/>
              <w:autoSpaceDE w:val="0"/>
              <w:autoSpaceDN w:val="0"/>
              <w:adjustRightInd w:val="0"/>
              <w:spacing w:line="298" w:lineRule="exact"/>
              <w:ind w:left="100"/>
              <w:rPr>
                <w:sz w:val="20"/>
              </w:rPr>
            </w:pPr>
            <w:r w:rsidRPr="00C2692D">
              <w:rPr>
                <w:sz w:val="20"/>
              </w:rPr>
              <w:t>VE test, using Method 9 [Rule 62-297.401, F.A.C.]</w:t>
            </w:r>
          </w:p>
        </w:tc>
        <w:tc>
          <w:tcPr>
            <w:tcW w:w="2909" w:type="dxa"/>
          </w:tcPr>
          <w:p w:rsidR="00744202" w:rsidRPr="004E62B5" w:rsidRDefault="00744202" w:rsidP="00744202">
            <w:pPr>
              <w:kinsoku w:val="0"/>
              <w:overflowPunct w:val="0"/>
              <w:autoSpaceDE w:val="0"/>
              <w:autoSpaceDN w:val="0"/>
              <w:adjustRightInd w:val="0"/>
              <w:ind w:left="103" w:right="229"/>
              <w:rPr>
                <w:sz w:val="20"/>
              </w:rPr>
            </w:pPr>
            <w:r w:rsidRPr="004E62B5">
              <w:rPr>
                <w:sz w:val="20"/>
              </w:rPr>
              <w:t xml:space="preserve">Once during Federal Fiscal Year </w:t>
            </w:r>
            <w:r w:rsidR="00CD021E">
              <w:rPr>
                <w:sz w:val="20"/>
              </w:rPr>
              <w:t xml:space="preserve">2018 </w:t>
            </w:r>
            <w:r w:rsidRPr="004E62B5">
              <w:rPr>
                <w:sz w:val="20"/>
              </w:rPr>
              <w:t>(October 1 –</w:t>
            </w:r>
          </w:p>
          <w:p w:rsidR="00744202" w:rsidRPr="004E62B5" w:rsidRDefault="00744202" w:rsidP="00744202">
            <w:pPr>
              <w:kinsoku w:val="0"/>
              <w:overflowPunct w:val="0"/>
              <w:autoSpaceDE w:val="0"/>
              <w:autoSpaceDN w:val="0"/>
              <w:adjustRightInd w:val="0"/>
              <w:spacing w:before="8" w:line="238" w:lineRule="exact"/>
              <w:ind w:left="103"/>
              <w:rPr>
                <w:sz w:val="20"/>
              </w:rPr>
            </w:pPr>
            <w:r w:rsidRPr="004E62B5">
              <w:rPr>
                <w:sz w:val="20"/>
              </w:rPr>
              <w:t>September 30)</w:t>
            </w:r>
          </w:p>
        </w:tc>
      </w:tr>
      <w:tr w:rsidR="00744202" w:rsidRPr="00CA1081" w:rsidTr="003A48F6">
        <w:trPr>
          <w:trHeight w:val="509"/>
        </w:trPr>
        <w:tc>
          <w:tcPr>
            <w:tcW w:w="1740" w:type="dxa"/>
            <w:vMerge/>
          </w:tcPr>
          <w:p w:rsidR="00744202" w:rsidRPr="00C2692D" w:rsidRDefault="00744202" w:rsidP="00744202">
            <w:pPr>
              <w:rPr>
                <w:sz w:val="20"/>
              </w:rPr>
            </w:pPr>
          </w:p>
        </w:tc>
        <w:tc>
          <w:tcPr>
            <w:tcW w:w="5404" w:type="dxa"/>
          </w:tcPr>
          <w:p w:rsidR="00744202" w:rsidRPr="00C2692D" w:rsidRDefault="00744202" w:rsidP="00744202">
            <w:pPr>
              <w:kinsoku w:val="0"/>
              <w:overflowPunct w:val="0"/>
              <w:autoSpaceDE w:val="0"/>
              <w:autoSpaceDN w:val="0"/>
              <w:adjustRightInd w:val="0"/>
              <w:spacing w:line="223" w:lineRule="exact"/>
              <w:rPr>
                <w:sz w:val="20"/>
              </w:rPr>
            </w:pPr>
            <w:r w:rsidRPr="00C2692D">
              <w:rPr>
                <w:sz w:val="20"/>
              </w:rPr>
              <w:t>Records of fuel consumption showing monthly usage and</w:t>
            </w:r>
          </w:p>
          <w:p w:rsidR="00744202" w:rsidRPr="00C2692D" w:rsidRDefault="00744202" w:rsidP="00744202">
            <w:pPr>
              <w:rPr>
                <w:sz w:val="20"/>
              </w:rPr>
            </w:pPr>
            <w:r w:rsidRPr="00C2692D">
              <w:rPr>
                <w:rFonts w:eastAsia="Calibri"/>
                <w:sz w:val="20"/>
              </w:rPr>
              <w:t>12-month rolling total [Rule 62-4.070, F.A.C.]</w:t>
            </w:r>
          </w:p>
        </w:tc>
        <w:tc>
          <w:tcPr>
            <w:tcW w:w="2909" w:type="dxa"/>
          </w:tcPr>
          <w:p w:rsidR="00744202" w:rsidRPr="004E62B5" w:rsidRDefault="00744202" w:rsidP="00744202">
            <w:pPr>
              <w:rPr>
                <w:sz w:val="20"/>
              </w:rPr>
            </w:pPr>
            <w:r w:rsidRPr="004E62B5">
              <w:rPr>
                <w:rFonts w:eastAsia="Calibri"/>
                <w:sz w:val="20"/>
              </w:rPr>
              <w:t>Records made available for Department inspection</w:t>
            </w:r>
          </w:p>
        </w:tc>
      </w:tr>
      <w:tr w:rsidR="00744202" w:rsidRPr="003A48F6" w:rsidTr="003A48F6">
        <w:trPr>
          <w:trHeight w:val="498"/>
        </w:trPr>
        <w:tc>
          <w:tcPr>
            <w:tcW w:w="1740" w:type="dxa"/>
          </w:tcPr>
          <w:p w:rsidR="00744202" w:rsidRPr="00C2692D" w:rsidRDefault="00744202" w:rsidP="00744202">
            <w:pPr>
              <w:kinsoku w:val="0"/>
              <w:overflowPunct w:val="0"/>
              <w:autoSpaceDE w:val="0"/>
              <w:autoSpaceDN w:val="0"/>
              <w:adjustRightInd w:val="0"/>
              <w:spacing w:line="242" w:lineRule="auto"/>
              <w:ind w:right="316"/>
              <w:rPr>
                <w:sz w:val="20"/>
              </w:rPr>
            </w:pPr>
            <w:r w:rsidRPr="00C2692D">
              <w:rPr>
                <w:sz w:val="20"/>
              </w:rPr>
              <w:t>EU 041, 045, 046,</w:t>
            </w:r>
          </w:p>
        </w:tc>
        <w:tc>
          <w:tcPr>
            <w:tcW w:w="5404" w:type="dxa"/>
          </w:tcPr>
          <w:p w:rsidR="00744202" w:rsidRPr="00C2692D" w:rsidRDefault="00744202" w:rsidP="00744202">
            <w:pPr>
              <w:kinsoku w:val="0"/>
              <w:overflowPunct w:val="0"/>
              <w:autoSpaceDE w:val="0"/>
              <w:autoSpaceDN w:val="0"/>
              <w:adjustRightInd w:val="0"/>
              <w:spacing w:line="223" w:lineRule="exact"/>
              <w:rPr>
                <w:sz w:val="20"/>
              </w:rPr>
            </w:pPr>
            <w:r w:rsidRPr="00C2692D">
              <w:rPr>
                <w:sz w:val="20"/>
              </w:rPr>
              <w:t>Vapor balance system leak rate/cracking pressure</w:t>
            </w:r>
          </w:p>
          <w:p w:rsidR="00744202" w:rsidRPr="00C2692D" w:rsidRDefault="00744202" w:rsidP="00744202">
            <w:pPr>
              <w:kinsoku w:val="0"/>
              <w:overflowPunct w:val="0"/>
              <w:autoSpaceDE w:val="0"/>
              <w:autoSpaceDN w:val="0"/>
              <w:adjustRightInd w:val="0"/>
              <w:spacing w:before="7" w:line="278" w:lineRule="exact"/>
              <w:rPr>
                <w:sz w:val="20"/>
              </w:rPr>
            </w:pPr>
            <w:r w:rsidRPr="00C2692D">
              <w:rPr>
                <w:sz w:val="20"/>
              </w:rPr>
              <w:t>requirement testing [40 CFR 63.11120]</w:t>
            </w:r>
          </w:p>
        </w:tc>
        <w:tc>
          <w:tcPr>
            <w:tcW w:w="2909" w:type="dxa"/>
          </w:tcPr>
          <w:p w:rsidR="00744202" w:rsidRPr="00CA1081" w:rsidRDefault="00744202" w:rsidP="00744202">
            <w:pPr>
              <w:kinsoku w:val="0"/>
              <w:overflowPunct w:val="0"/>
              <w:autoSpaceDE w:val="0"/>
              <w:autoSpaceDN w:val="0"/>
              <w:adjustRightInd w:val="0"/>
              <w:spacing w:line="242" w:lineRule="auto"/>
              <w:ind w:left="103" w:right="95"/>
              <w:rPr>
                <w:sz w:val="20"/>
              </w:rPr>
            </w:pPr>
            <w:r w:rsidRPr="00CA1081">
              <w:rPr>
                <w:sz w:val="20"/>
              </w:rPr>
              <w:t>Installation and every three years thereafter</w:t>
            </w:r>
          </w:p>
        </w:tc>
      </w:tr>
      <w:tr w:rsidR="00744202" w:rsidRPr="00CA1081" w:rsidTr="003A48F6">
        <w:trPr>
          <w:trHeight w:val="739"/>
        </w:trPr>
        <w:tc>
          <w:tcPr>
            <w:tcW w:w="1740" w:type="dxa"/>
            <w:vMerge w:val="restart"/>
          </w:tcPr>
          <w:p w:rsidR="00744202" w:rsidRPr="00C2692D" w:rsidRDefault="00744202" w:rsidP="00744202">
            <w:pPr>
              <w:kinsoku w:val="0"/>
              <w:overflowPunct w:val="0"/>
              <w:autoSpaceDE w:val="0"/>
              <w:autoSpaceDN w:val="0"/>
              <w:adjustRightInd w:val="0"/>
              <w:ind w:right="341"/>
              <w:rPr>
                <w:sz w:val="20"/>
              </w:rPr>
            </w:pPr>
            <w:r w:rsidRPr="00C2692D">
              <w:rPr>
                <w:sz w:val="20"/>
              </w:rPr>
              <w:t>EU 047</w:t>
            </w:r>
          </w:p>
        </w:tc>
        <w:tc>
          <w:tcPr>
            <w:tcW w:w="5404" w:type="dxa"/>
          </w:tcPr>
          <w:p w:rsidR="00744202" w:rsidRPr="00C2692D" w:rsidRDefault="00744202" w:rsidP="00744202">
            <w:pPr>
              <w:kinsoku w:val="0"/>
              <w:overflowPunct w:val="0"/>
              <w:autoSpaceDE w:val="0"/>
              <w:autoSpaceDN w:val="0"/>
              <w:adjustRightInd w:val="0"/>
              <w:spacing w:line="223" w:lineRule="exact"/>
              <w:ind w:left="100"/>
              <w:rPr>
                <w:sz w:val="20"/>
              </w:rPr>
            </w:pPr>
            <w:r w:rsidRPr="00C2692D">
              <w:rPr>
                <w:sz w:val="20"/>
              </w:rPr>
              <w:t>Leak inspections [40 CFR 63.11089]</w:t>
            </w:r>
          </w:p>
        </w:tc>
        <w:tc>
          <w:tcPr>
            <w:tcW w:w="2909" w:type="dxa"/>
          </w:tcPr>
          <w:p w:rsidR="00744202" w:rsidRPr="00CA1081" w:rsidRDefault="00744202" w:rsidP="00744202">
            <w:pPr>
              <w:kinsoku w:val="0"/>
              <w:overflowPunct w:val="0"/>
              <w:autoSpaceDE w:val="0"/>
              <w:autoSpaceDN w:val="0"/>
              <w:adjustRightInd w:val="0"/>
              <w:ind w:left="103" w:right="297"/>
              <w:rPr>
                <w:sz w:val="20"/>
              </w:rPr>
            </w:pPr>
            <w:r w:rsidRPr="00CA1081">
              <w:rPr>
                <w:sz w:val="20"/>
              </w:rPr>
              <w:t>Monthly - Records made available for Department</w:t>
            </w:r>
          </w:p>
          <w:p w:rsidR="00744202" w:rsidRPr="00CA1081" w:rsidRDefault="00744202" w:rsidP="00744202">
            <w:pPr>
              <w:kinsoku w:val="0"/>
              <w:overflowPunct w:val="0"/>
              <w:autoSpaceDE w:val="0"/>
              <w:autoSpaceDN w:val="0"/>
              <w:adjustRightInd w:val="0"/>
              <w:spacing w:before="8" w:line="238" w:lineRule="exact"/>
              <w:ind w:left="103"/>
              <w:rPr>
                <w:sz w:val="20"/>
              </w:rPr>
            </w:pPr>
            <w:r w:rsidRPr="00CA1081">
              <w:rPr>
                <w:sz w:val="20"/>
              </w:rPr>
              <w:t>inspection</w:t>
            </w:r>
          </w:p>
        </w:tc>
      </w:tr>
      <w:tr w:rsidR="00744202" w:rsidRPr="00CA1081" w:rsidTr="003A48F6">
        <w:trPr>
          <w:trHeight w:val="1590"/>
        </w:trPr>
        <w:tc>
          <w:tcPr>
            <w:tcW w:w="1740" w:type="dxa"/>
            <w:vMerge/>
          </w:tcPr>
          <w:p w:rsidR="00744202" w:rsidRPr="00C2692D" w:rsidRDefault="00744202" w:rsidP="00744202">
            <w:pPr>
              <w:spacing w:after="160" w:line="259" w:lineRule="auto"/>
              <w:rPr>
                <w:rFonts w:eastAsia="Calibri"/>
                <w:sz w:val="20"/>
              </w:rPr>
            </w:pPr>
          </w:p>
        </w:tc>
        <w:tc>
          <w:tcPr>
            <w:tcW w:w="5404" w:type="dxa"/>
          </w:tcPr>
          <w:p w:rsidR="00744202" w:rsidRPr="00C2692D" w:rsidRDefault="00744202" w:rsidP="00744202">
            <w:pPr>
              <w:kinsoku w:val="0"/>
              <w:overflowPunct w:val="0"/>
              <w:autoSpaceDE w:val="0"/>
              <w:autoSpaceDN w:val="0"/>
              <w:adjustRightInd w:val="0"/>
              <w:spacing w:line="223" w:lineRule="exact"/>
              <w:ind w:left="100"/>
              <w:rPr>
                <w:sz w:val="20"/>
              </w:rPr>
            </w:pPr>
            <w:r w:rsidRPr="00C2692D">
              <w:rPr>
                <w:sz w:val="20"/>
              </w:rPr>
              <w:t>Excess emissions report</w:t>
            </w:r>
          </w:p>
        </w:tc>
        <w:tc>
          <w:tcPr>
            <w:tcW w:w="2909" w:type="dxa"/>
          </w:tcPr>
          <w:p w:rsidR="00744202" w:rsidRPr="00CA1081" w:rsidRDefault="00744202" w:rsidP="00744202">
            <w:pPr>
              <w:kinsoku w:val="0"/>
              <w:overflowPunct w:val="0"/>
              <w:autoSpaceDE w:val="0"/>
              <w:autoSpaceDN w:val="0"/>
              <w:adjustRightInd w:val="0"/>
              <w:ind w:left="103" w:right="278"/>
              <w:rPr>
                <w:sz w:val="20"/>
              </w:rPr>
            </w:pPr>
            <w:r w:rsidRPr="00CA1081">
              <w:rPr>
                <w:sz w:val="20"/>
              </w:rPr>
              <w:t>Excess emissions (malfunctions) reports - every 6 months in which an excess emission has occurred - no report if no excess emissions events</w:t>
            </w:r>
          </w:p>
          <w:p w:rsidR="00744202" w:rsidRPr="00CA1081" w:rsidRDefault="00744202" w:rsidP="00744202">
            <w:pPr>
              <w:kinsoku w:val="0"/>
              <w:overflowPunct w:val="0"/>
              <w:autoSpaceDE w:val="0"/>
              <w:autoSpaceDN w:val="0"/>
              <w:adjustRightInd w:val="0"/>
              <w:spacing w:before="8" w:line="238" w:lineRule="exact"/>
              <w:ind w:left="103"/>
              <w:rPr>
                <w:sz w:val="20"/>
              </w:rPr>
            </w:pPr>
            <w:r w:rsidRPr="00CA1081">
              <w:rPr>
                <w:sz w:val="20"/>
              </w:rPr>
              <w:t>have occurred.</w:t>
            </w:r>
          </w:p>
        </w:tc>
      </w:tr>
      <w:tr w:rsidR="00744202" w:rsidRPr="003A48F6" w:rsidTr="003A48F6">
        <w:trPr>
          <w:trHeight w:val="454"/>
        </w:trPr>
        <w:tc>
          <w:tcPr>
            <w:tcW w:w="1740" w:type="dxa"/>
          </w:tcPr>
          <w:p w:rsidR="00744202" w:rsidRPr="00C2692D" w:rsidRDefault="00744202" w:rsidP="00744202">
            <w:pPr>
              <w:kinsoku w:val="0"/>
              <w:overflowPunct w:val="0"/>
              <w:autoSpaceDE w:val="0"/>
              <w:autoSpaceDN w:val="0"/>
              <w:adjustRightInd w:val="0"/>
              <w:spacing w:line="223" w:lineRule="exact"/>
              <w:rPr>
                <w:sz w:val="20"/>
              </w:rPr>
            </w:pPr>
            <w:r w:rsidRPr="00C2692D">
              <w:rPr>
                <w:sz w:val="20"/>
              </w:rPr>
              <w:t xml:space="preserve">EU 048 </w:t>
            </w:r>
          </w:p>
        </w:tc>
        <w:tc>
          <w:tcPr>
            <w:tcW w:w="5404" w:type="dxa"/>
          </w:tcPr>
          <w:p w:rsidR="00744202" w:rsidRPr="00C2692D" w:rsidRDefault="00744202" w:rsidP="00744202">
            <w:pPr>
              <w:kinsoku w:val="0"/>
              <w:overflowPunct w:val="0"/>
              <w:autoSpaceDE w:val="0"/>
              <w:autoSpaceDN w:val="0"/>
              <w:adjustRightInd w:val="0"/>
              <w:spacing w:line="223" w:lineRule="exact"/>
              <w:rPr>
                <w:sz w:val="20"/>
              </w:rPr>
            </w:pPr>
            <w:r w:rsidRPr="00C2692D">
              <w:rPr>
                <w:sz w:val="20"/>
              </w:rPr>
              <w:t>Records of maintenance conducted on unit [40 CFR</w:t>
            </w:r>
          </w:p>
          <w:p w:rsidR="00744202" w:rsidRPr="00C2692D" w:rsidRDefault="00744202" w:rsidP="00744202">
            <w:pPr>
              <w:kinsoku w:val="0"/>
              <w:overflowPunct w:val="0"/>
              <w:autoSpaceDE w:val="0"/>
              <w:autoSpaceDN w:val="0"/>
              <w:adjustRightInd w:val="0"/>
              <w:spacing w:before="1" w:line="238" w:lineRule="exact"/>
              <w:rPr>
                <w:sz w:val="20"/>
              </w:rPr>
            </w:pPr>
            <w:r w:rsidRPr="00C2692D">
              <w:rPr>
                <w:sz w:val="20"/>
              </w:rPr>
              <w:t>63.6655]</w:t>
            </w:r>
          </w:p>
        </w:tc>
        <w:tc>
          <w:tcPr>
            <w:tcW w:w="2909" w:type="dxa"/>
          </w:tcPr>
          <w:p w:rsidR="00744202" w:rsidRPr="00CA1081" w:rsidRDefault="00744202" w:rsidP="00744202">
            <w:pPr>
              <w:kinsoku w:val="0"/>
              <w:overflowPunct w:val="0"/>
              <w:autoSpaceDE w:val="0"/>
              <w:autoSpaceDN w:val="0"/>
              <w:adjustRightInd w:val="0"/>
              <w:spacing w:line="223" w:lineRule="exact"/>
              <w:ind w:left="103"/>
              <w:rPr>
                <w:sz w:val="20"/>
              </w:rPr>
            </w:pPr>
            <w:r w:rsidRPr="00CA1081">
              <w:rPr>
                <w:sz w:val="20"/>
              </w:rPr>
              <w:t>Records made available</w:t>
            </w:r>
          </w:p>
          <w:p w:rsidR="00744202" w:rsidRPr="00CA1081" w:rsidRDefault="00744202" w:rsidP="00744202">
            <w:pPr>
              <w:kinsoku w:val="0"/>
              <w:overflowPunct w:val="0"/>
              <w:autoSpaceDE w:val="0"/>
              <w:autoSpaceDN w:val="0"/>
              <w:adjustRightInd w:val="0"/>
              <w:spacing w:before="1" w:line="238" w:lineRule="exact"/>
              <w:ind w:left="103"/>
              <w:rPr>
                <w:sz w:val="20"/>
              </w:rPr>
            </w:pPr>
            <w:r w:rsidRPr="00CA1081">
              <w:rPr>
                <w:sz w:val="20"/>
              </w:rPr>
              <w:t>for Department inspection</w:t>
            </w:r>
          </w:p>
        </w:tc>
      </w:tr>
      <w:tr w:rsidR="00744202" w:rsidRPr="003A48F6" w:rsidTr="003A48F6">
        <w:trPr>
          <w:trHeight w:val="715"/>
        </w:trPr>
        <w:tc>
          <w:tcPr>
            <w:tcW w:w="1740" w:type="dxa"/>
          </w:tcPr>
          <w:p w:rsidR="00744202" w:rsidRPr="00C2692D" w:rsidRDefault="00744202" w:rsidP="00744202">
            <w:pPr>
              <w:kinsoku w:val="0"/>
              <w:overflowPunct w:val="0"/>
              <w:autoSpaceDE w:val="0"/>
              <w:autoSpaceDN w:val="0"/>
              <w:adjustRightInd w:val="0"/>
              <w:spacing w:line="242" w:lineRule="auto"/>
              <w:ind w:right="766"/>
              <w:rPr>
                <w:sz w:val="20"/>
              </w:rPr>
            </w:pPr>
            <w:r w:rsidRPr="00C2692D">
              <w:rPr>
                <w:sz w:val="20"/>
              </w:rPr>
              <w:t>EU 049</w:t>
            </w:r>
          </w:p>
        </w:tc>
        <w:tc>
          <w:tcPr>
            <w:tcW w:w="5404" w:type="dxa"/>
          </w:tcPr>
          <w:p w:rsidR="00744202" w:rsidRPr="00C2692D" w:rsidRDefault="00744202" w:rsidP="00744202">
            <w:pPr>
              <w:kinsoku w:val="0"/>
              <w:overflowPunct w:val="0"/>
              <w:autoSpaceDE w:val="0"/>
              <w:autoSpaceDN w:val="0"/>
              <w:adjustRightInd w:val="0"/>
              <w:spacing w:line="223" w:lineRule="exact"/>
              <w:rPr>
                <w:sz w:val="20"/>
              </w:rPr>
            </w:pPr>
            <w:r w:rsidRPr="00C2692D">
              <w:rPr>
                <w:sz w:val="20"/>
              </w:rPr>
              <w:t>Records of performance test results, engine manufacturer</w:t>
            </w:r>
          </w:p>
          <w:p w:rsidR="00744202" w:rsidRPr="00C2692D" w:rsidRDefault="00744202" w:rsidP="00744202">
            <w:pPr>
              <w:kinsoku w:val="0"/>
              <w:overflowPunct w:val="0"/>
              <w:autoSpaceDE w:val="0"/>
              <w:autoSpaceDN w:val="0"/>
              <w:adjustRightInd w:val="0"/>
              <w:spacing w:before="5" w:line="252" w:lineRule="exact"/>
              <w:ind w:right="392"/>
              <w:rPr>
                <w:sz w:val="20"/>
              </w:rPr>
            </w:pPr>
            <w:r w:rsidRPr="00C2692D">
              <w:rPr>
                <w:sz w:val="20"/>
              </w:rPr>
              <w:t>data, control device vendor data, initial performance test [40 CFR 60.4211]</w:t>
            </w:r>
          </w:p>
        </w:tc>
        <w:tc>
          <w:tcPr>
            <w:tcW w:w="2909" w:type="dxa"/>
          </w:tcPr>
          <w:p w:rsidR="00744202" w:rsidRPr="00CA1081" w:rsidRDefault="00744202" w:rsidP="00744202">
            <w:pPr>
              <w:kinsoku w:val="0"/>
              <w:overflowPunct w:val="0"/>
              <w:autoSpaceDE w:val="0"/>
              <w:autoSpaceDN w:val="0"/>
              <w:adjustRightInd w:val="0"/>
              <w:spacing w:line="242" w:lineRule="auto"/>
              <w:ind w:left="103" w:right="186"/>
              <w:rPr>
                <w:sz w:val="20"/>
              </w:rPr>
            </w:pPr>
            <w:r w:rsidRPr="00CA1081">
              <w:rPr>
                <w:sz w:val="20"/>
              </w:rPr>
              <w:t>Records made available for Department inspection</w:t>
            </w:r>
          </w:p>
        </w:tc>
      </w:tr>
      <w:tr w:rsidR="00744202" w:rsidRPr="003A48F6" w:rsidTr="003A48F6">
        <w:trPr>
          <w:trHeight w:val="710"/>
        </w:trPr>
        <w:tc>
          <w:tcPr>
            <w:tcW w:w="1740" w:type="dxa"/>
            <w:vMerge w:val="restart"/>
          </w:tcPr>
          <w:p w:rsidR="00744202" w:rsidRPr="00C2692D" w:rsidRDefault="00744202" w:rsidP="00744202">
            <w:pPr>
              <w:kinsoku w:val="0"/>
              <w:overflowPunct w:val="0"/>
              <w:autoSpaceDE w:val="0"/>
              <w:autoSpaceDN w:val="0"/>
              <w:adjustRightInd w:val="0"/>
              <w:spacing w:line="242" w:lineRule="auto"/>
              <w:ind w:right="316"/>
              <w:rPr>
                <w:sz w:val="20"/>
              </w:rPr>
            </w:pPr>
            <w:r w:rsidRPr="00C2692D">
              <w:rPr>
                <w:sz w:val="20"/>
              </w:rPr>
              <w:t>EU 052</w:t>
            </w:r>
          </w:p>
          <w:p w:rsidR="005D14B0" w:rsidRPr="00C2692D" w:rsidRDefault="005D14B0" w:rsidP="005D14B0">
            <w:pPr>
              <w:kinsoku w:val="0"/>
              <w:overflowPunct w:val="0"/>
              <w:autoSpaceDE w:val="0"/>
              <w:autoSpaceDN w:val="0"/>
              <w:adjustRightInd w:val="0"/>
              <w:spacing w:line="242" w:lineRule="auto"/>
              <w:ind w:right="180"/>
              <w:rPr>
                <w:i/>
                <w:sz w:val="20"/>
              </w:rPr>
            </w:pPr>
            <w:r w:rsidRPr="00C2692D">
              <w:rPr>
                <w:i/>
                <w:sz w:val="20"/>
              </w:rPr>
              <w:t>(</w:t>
            </w:r>
            <w:r w:rsidR="00273726" w:rsidRPr="00C2692D">
              <w:rPr>
                <w:i/>
                <w:sz w:val="20"/>
              </w:rPr>
              <w:t>Also s</w:t>
            </w:r>
            <w:r w:rsidRPr="00C2692D">
              <w:rPr>
                <w:i/>
                <w:sz w:val="20"/>
              </w:rPr>
              <w:t>ee Compliance Plan</w:t>
            </w:r>
            <w:r w:rsidR="00273726" w:rsidRPr="00C2692D">
              <w:rPr>
                <w:i/>
                <w:sz w:val="20"/>
              </w:rPr>
              <w:t xml:space="preserve"> Schedule</w:t>
            </w:r>
            <w:r w:rsidRPr="00C2692D">
              <w:rPr>
                <w:i/>
                <w:sz w:val="20"/>
              </w:rPr>
              <w:t>)</w:t>
            </w:r>
          </w:p>
        </w:tc>
        <w:tc>
          <w:tcPr>
            <w:tcW w:w="5404" w:type="dxa"/>
          </w:tcPr>
          <w:p w:rsidR="00744202" w:rsidRPr="00C2692D" w:rsidRDefault="00744202" w:rsidP="00744202">
            <w:pPr>
              <w:widowControl w:val="0"/>
              <w:numPr>
                <w:ilvl w:val="12"/>
                <w:numId w:val="0"/>
              </w:numPr>
              <w:spacing w:after="120"/>
              <w:ind w:left="16" w:hanging="16"/>
              <w:rPr>
                <w:sz w:val="20"/>
                <w:lang w:val="x-none" w:eastAsia="x-none"/>
              </w:rPr>
            </w:pPr>
            <w:r w:rsidRPr="00C2692D">
              <w:rPr>
                <w:sz w:val="20"/>
                <w:lang w:eastAsia="x-none"/>
              </w:rPr>
              <w:t>VE and PM Test</w:t>
            </w:r>
            <w:r w:rsidRPr="00C2692D">
              <w:rPr>
                <w:sz w:val="20"/>
                <w:lang w:val="x-none" w:eastAsia="x-none"/>
              </w:rPr>
              <w:t xml:space="preserve"> Notification [</w:t>
            </w:r>
            <w:r w:rsidRPr="00C2692D">
              <w:rPr>
                <w:sz w:val="20"/>
                <w:lang w:eastAsia="x-none"/>
              </w:rPr>
              <w:t xml:space="preserve">Rule </w:t>
            </w:r>
            <w:r w:rsidRPr="00C2692D">
              <w:rPr>
                <w:sz w:val="20"/>
                <w:lang w:val="x-none" w:eastAsia="x-none"/>
              </w:rPr>
              <w:t>62-297.</w:t>
            </w:r>
            <w:r w:rsidRPr="00C2692D">
              <w:rPr>
                <w:sz w:val="20"/>
                <w:lang w:eastAsia="x-none"/>
              </w:rPr>
              <w:t>310</w:t>
            </w:r>
            <w:r w:rsidRPr="00C2692D">
              <w:rPr>
                <w:sz w:val="20"/>
                <w:lang w:val="x-none" w:eastAsia="x-none"/>
              </w:rPr>
              <w:t>(</w:t>
            </w:r>
            <w:r w:rsidRPr="00C2692D">
              <w:rPr>
                <w:sz w:val="20"/>
                <w:lang w:eastAsia="x-none"/>
              </w:rPr>
              <w:t>9</w:t>
            </w:r>
            <w:r w:rsidRPr="00C2692D">
              <w:rPr>
                <w:sz w:val="20"/>
                <w:lang w:val="x-none" w:eastAsia="x-none"/>
              </w:rPr>
              <w:t>)</w:t>
            </w:r>
            <w:r w:rsidRPr="00C2692D">
              <w:rPr>
                <w:sz w:val="20"/>
                <w:lang w:eastAsia="x-none"/>
              </w:rPr>
              <w:t>, F.A.C.</w:t>
            </w:r>
            <w:r w:rsidRPr="00C2692D">
              <w:rPr>
                <w:sz w:val="20"/>
                <w:lang w:val="x-none" w:eastAsia="x-none"/>
              </w:rPr>
              <w:t>]</w:t>
            </w:r>
          </w:p>
        </w:tc>
        <w:tc>
          <w:tcPr>
            <w:tcW w:w="2909" w:type="dxa"/>
          </w:tcPr>
          <w:p w:rsidR="00744202" w:rsidRPr="003A48F6" w:rsidRDefault="00744202" w:rsidP="00744202">
            <w:pPr>
              <w:widowControl w:val="0"/>
              <w:numPr>
                <w:ilvl w:val="12"/>
                <w:numId w:val="0"/>
              </w:numPr>
              <w:spacing w:after="120"/>
              <w:ind w:left="720" w:hanging="720"/>
              <w:rPr>
                <w:sz w:val="20"/>
                <w:lang w:val="x-none" w:eastAsia="x-none"/>
              </w:rPr>
            </w:pPr>
            <w:r w:rsidRPr="003A48F6">
              <w:rPr>
                <w:sz w:val="20"/>
                <w:lang w:val="x-none" w:eastAsia="x-none"/>
              </w:rPr>
              <w:t>15 days before testing</w:t>
            </w:r>
          </w:p>
        </w:tc>
      </w:tr>
      <w:tr w:rsidR="00744202" w:rsidRPr="003A48F6" w:rsidTr="003A48F6">
        <w:trPr>
          <w:trHeight w:val="710"/>
        </w:trPr>
        <w:tc>
          <w:tcPr>
            <w:tcW w:w="1740" w:type="dxa"/>
            <w:vMerge/>
          </w:tcPr>
          <w:p w:rsidR="00744202" w:rsidRPr="00C2692D" w:rsidRDefault="00744202" w:rsidP="00744202">
            <w:pPr>
              <w:kinsoku w:val="0"/>
              <w:overflowPunct w:val="0"/>
              <w:autoSpaceDE w:val="0"/>
              <w:autoSpaceDN w:val="0"/>
              <w:adjustRightInd w:val="0"/>
              <w:spacing w:line="242" w:lineRule="auto"/>
              <w:ind w:left="103" w:right="316"/>
              <w:rPr>
                <w:sz w:val="20"/>
              </w:rPr>
            </w:pPr>
          </w:p>
        </w:tc>
        <w:tc>
          <w:tcPr>
            <w:tcW w:w="5404" w:type="dxa"/>
          </w:tcPr>
          <w:p w:rsidR="00744202" w:rsidRPr="00C2692D" w:rsidRDefault="00744202" w:rsidP="00744202">
            <w:pPr>
              <w:widowControl w:val="0"/>
              <w:numPr>
                <w:ilvl w:val="12"/>
                <w:numId w:val="0"/>
              </w:numPr>
              <w:spacing w:after="120"/>
              <w:ind w:left="16" w:hanging="16"/>
              <w:rPr>
                <w:sz w:val="20"/>
                <w:lang w:eastAsia="x-none"/>
              </w:rPr>
            </w:pPr>
            <w:r w:rsidRPr="00C2692D">
              <w:rPr>
                <w:sz w:val="20"/>
                <w:lang w:val="x-none" w:eastAsia="x-none"/>
              </w:rPr>
              <w:t xml:space="preserve">VE </w:t>
            </w:r>
            <w:r w:rsidRPr="00C2692D">
              <w:rPr>
                <w:sz w:val="20"/>
                <w:lang w:eastAsia="x-none"/>
              </w:rPr>
              <w:t xml:space="preserve">and PM </w:t>
            </w:r>
            <w:r w:rsidRPr="00C2692D">
              <w:rPr>
                <w:sz w:val="20"/>
                <w:lang w:val="x-none" w:eastAsia="x-none"/>
              </w:rPr>
              <w:t xml:space="preserve">Test </w:t>
            </w:r>
            <w:r w:rsidRPr="00C2692D">
              <w:rPr>
                <w:sz w:val="20"/>
                <w:lang w:eastAsia="x-none"/>
              </w:rPr>
              <w:t>[</w:t>
            </w:r>
            <w:r w:rsidRPr="00C2692D">
              <w:rPr>
                <w:sz w:val="20"/>
                <w:lang w:val="x-none" w:eastAsia="x-none"/>
              </w:rPr>
              <w:t>Rule</w:t>
            </w:r>
            <w:r w:rsidRPr="00C2692D">
              <w:rPr>
                <w:sz w:val="20"/>
                <w:lang w:eastAsia="x-none"/>
              </w:rPr>
              <w:t>s</w:t>
            </w:r>
            <w:r w:rsidRPr="00C2692D">
              <w:rPr>
                <w:sz w:val="20"/>
                <w:lang w:val="x-none" w:eastAsia="x-none"/>
              </w:rPr>
              <w:t xml:space="preserve"> 62-4.070(</w:t>
            </w:r>
            <w:r w:rsidRPr="00C2692D">
              <w:rPr>
                <w:sz w:val="20"/>
                <w:lang w:eastAsia="x-none"/>
              </w:rPr>
              <w:t>3</w:t>
            </w:r>
            <w:r w:rsidRPr="00C2692D">
              <w:rPr>
                <w:sz w:val="20"/>
                <w:lang w:val="x-none" w:eastAsia="x-none"/>
              </w:rPr>
              <w:t>) and 62—</w:t>
            </w:r>
            <w:r w:rsidRPr="00C2692D">
              <w:rPr>
                <w:sz w:val="20"/>
                <w:lang w:eastAsia="x-none"/>
              </w:rPr>
              <w:t>204.800(8)(b)</w:t>
            </w:r>
            <w:r w:rsidRPr="00C2692D">
              <w:rPr>
                <w:rFonts w:eastAsia="Segoe UI Emoji"/>
                <w:sz w:val="20"/>
                <w:lang w:eastAsia="x-none"/>
              </w:rPr>
              <w:t>13,</w:t>
            </w:r>
            <w:r w:rsidRPr="00C2692D">
              <w:rPr>
                <w:sz w:val="20"/>
                <w:lang w:val="x-none" w:eastAsia="x-none"/>
              </w:rPr>
              <w:t xml:space="preserve"> F.A.C.</w:t>
            </w:r>
            <w:r w:rsidRPr="00C2692D">
              <w:rPr>
                <w:sz w:val="20"/>
                <w:lang w:eastAsia="x-none"/>
              </w:rPr>
              <w:t xml:space="preserve"> and 40 CFR 60.92(a)</w:t>
            </w:r>
            <w:r w:rsidRPr="00C2692D">
              <w:rPr>
                <w:sz w:val="20"/>
                <w:lang w:val="x-none" w:eastAsia="x-none"/>
              </w:rPr>
              <w:t>]</w:t>
            </w:r>
          </w:p>
        </w:tc>
        <w:tc>
          <w:tcPr>
            <w:tcW w:w="2909" w:type="dxa"/>
            <w:vAlign w:val="center"/>
          </w:tcPr>
          <w:p w:rsidR="00744202" w:rsidRPr="003A48F6" w:rsidRDefault="00744202" w:rsidP="00744202">
            <w:pPr>
              <w:widowControl w:val="0"/>
              <w:numPr>
                <w:ilvl w:val="12"/>
                <w:numId w:val="0"/>
              </w:numPr>
              <w:spacing w:after="120"/>
              <w:rPr>
                <w:sz w:val="20"/>
                <w:lang w:eastAsia="x-none"/>
              </w:rPr>
            </w:pPr>
            <w:r w:rsidRPr="003A48F6">
              <w:rPr>
                <w:sz w:val="20"/>
                <w:lang w:val="x-none" w:eastAsia="x-none"/>
              </w:rPr>
              <w:t>Must be conducted</w:t>
            </w:r>
            <w:r w:rsidRPr="003A48F6">
              <w:rPr>
                <w:sz w:val="20"/>
                <w:lang w:eastAsia="x-none"/>
              </w:rPr>
              <w:t xml:space="preserve"> each calendar year,</w:t>
            </w:r>
            <w:r w:rsidRPr="003A48F6">
              <w:rPr>
                <w:sz w:val="20"/>
                <w:lang w:val="x-none" w:eastAsia="x-none"/>
              </w:rPr>
              <w:t xml:space="preserve"> (</w:t>
            </w:r>
            <w:r w:rsidRPr="003A48F6">
              <w:rPr>
                <w:sz w:val="20"/>
                <w:lang w:eastAsia="x-none"/>
              </w:rPr>
              <w:t>January 1</w:t>
            </w:r>
            <w:r w:rsidRPr="003A48F6">
              <w:rPr>
                <w:sz w:val="20"/>
                <w:vertAlign w:val="superscript"/>
                <w:lang w:eastAsia="x-none"/>
              </w:rPr>
              <w:t>st</w:t>
            </w:r>
            <w:r w:rsidRPr="003A48F6">
              <w:rPr>
                <w:sz w:val="20"/>
                <w:lang w:eastAsia="x-none"/>
              </w:rPr>
              <w:t xml:space="preserve"> t</w:t>
            </w:r>
            <w:r w:rsidRPr="003A48F6">
              <w:rPr>
                <w:sz w:val="20"/>
                <w:lang w:val="x-none" w:eastAsia="x-none"/>
              </w:rPr>
              <w:t xml:space="preserve">o </w:t>
            </w:r>
            <w:r w:rsidRPr="003A48F6">
              <w:rPr>
                <w:sz w:val="20"/>
                <w:lang w:eastAsia="x-none"/>
              </w:rPr>
              <w:t>December 31</w:t>
            </w:r>
            <w:r w:rsidRPr="003A48F6">
              <w:rPr>
                <w:sz w:val="20"/>
                <w:vertAlign w:val="superscript"/>
                <w:lang w:eastAsia="x-none"/>
              </w:rPr>
              <w:t>st</w:t>
            </w:r>
            <w:r w:rsidRPr="003A48F6">
              <w:rPr>
                <w:sz w:val="20"/>
                <w:lang w:val="x-none" w:eastAsia="x-none"/>
              </w:rPr>
              <w:t>)</w:t>
            </w:r>
          </w:p>
        </w:tc>
      </w:tr>
      <w:tr w:rsidR="00744202" w:rsidRPr="003A48F6" w:rsidTr="003A48F6">
        <w:trPr>
          <w:trHeight w:val="260"/>
        </w:trPr>
        <w:tc>
          <w:tcPr>
            <w:tcW w:w="1740" w:type="dxa"/>
            <w:vMerge/>
          </w:tcPr>
          <w:p w:rsidR="00744202" w:rsidRPr="00C2692D" w:rsidRDefault="00744202" w:rsidP="00744202">
            <w:pPr>
              <w:kinsoku w:val="0"/>
              <w:overflowPunct w:val="0"/>
              <w:autoSpaceDE w:val="0"/>
              <w:autoSpaceDN w:val="0"/>
              <w:adjustRightInd w:val="0"/>
              <w:spacing w:line="242" w:lineRule="auto"/>
              <w:ind w:left="103" w:right="316"/>
              <w:rPr>
                <w:sz w:val="20"/>
              </w:rPr>
            </w:pPr>
          </w:p>
        </w:tc>
        <w:tc>
          <w:tcPr>
            <w:tcW w:w="5404" w:type="dxa"/>
          </w:tcPr>
          <w:p w:rsidR="00744202" w:rsidRPr="00C2692D" w:rsidRDefault="00744202" w:rsidP="00744202">
            <w:pPr>
              <w:widowControl w:val="0"/>
              <w:numPr>
                <w:ilvl w:val="12"/>
                <w:numId w:val="0"/>
              </w:numPr>
              <w:spacing w:after="120"/>
              <w:ind w:left="720" w:hanging="720"/>
              <w:rPr>
                <w:sz w:val="20"/>
                <w:lang w:val="x-none" w:eastAsia="x-none"/>
              </w:rPr>
            </w:pPr>
            <w:r w:rsidRPr="00C2692D">
              <w:rPr>
                <w:sz w:val="20"/>
                <w:lang w:val="x-none" w:eastAsia="x-none"/>
              </w:rPr>
              <w:t xml:space="preserve">VE </w:t>
            </w:r>
            <w:r w:rsidRPr="00C2692D">
              <w:rPr>
                <w:sz w:val="20"/>
                <w:lang w:eastAsia="x-none"/>
              </w:rPr>
              <w:t xml:space="preserve">and PM Test </w:t>
            </w:r>
            <w:r w:rsidRPr="00C2692D">
              <w:rPr>
                <w:sz w:val="20"/>
                <w:lang w:val="x-none" w:eastAsia="x-none"/>
              </w:rPr>
              <w:t xml:space="preserve">Report </w:t>
            </w:r>
            <w:r w:rsidRPr="00C2692D">
              <w:rPr>
                <w:sz w:val="20"/>
                <w:lang w:eastAsia="x-none"/>
              </w:rPr>
              <w:t xml:space="preserve">[Rule </w:t>
            </w:r>
            <w:r w:rsidRPr="00C2692D">
              <w:rPr>
                <w:sz w:val="20"/>
                <w:lang w:val="x-none" w:eastAsia="x-none"/>
              </w:rPr>
              <w:t>62-297.310(</w:t>
            </w:r>
            <w:r w:rsidRPr="00C2692D">
              <w:rPr>
                <w:sz w:val="20"/>
                <w:lang w:eastAsia="x-none"/>
              </w:rPr>
              <w:t>10</w:t>
            </w:r>
            <w:r w:rsidRPr="00C2692D">
              <w:rPr>
                <w:sz w:val="20"/>
                <w:lang w:val="x-none" w:eastAsia="x-none"/>
              </w:rPr>
              <w:t>)</w:t>
            </w:r>
            <w:r w:rsidRPr="00C2692D">
              <w:rPr>
                <w:sz w:val="20"/>
                <w:lang w:eastAsia="x-none"/>
              </w:rPr>
              <w:t>, F.A.C.</w:t>
            </w:r>
            <w:r w:rsidRPr="00C2692D">
              <w:rPr>
                <w:sz w:val="20"/>
                <w:lang w:val="x-none" w:eastAsia="x-none"/>
              </w:rPr>
              <w:t>]</w:t>
            </w:r>
          </w:p>
        </w:tc>
        <w:tc>
          <w:tcPr>
            <w:tcW w:w="2909" w:type="dxa"/>
          </w:tcPr>
          <w:p w:rsidR="00744202" w:rsidRPr="003A48F6" w:rsidRDefault="00744202" w:rsidP="00744202">
            <w:pPr>
              <w:widowControl w:val="0"/>
              <w:numPr>
                <w:ilvl w:val="12"/>
                <w:numId w:val="0"/>
              </w:numPr>
              <w:spacing w:after="120"/>
              <w:ind w:left="720" w:hanging="720"/>
              <w:rPr>
                <w:sz w:val="20"/>
                <w:lang w:val="x-none" w:eastAsia="x-none"/>
              </w:rPr>
            </w:pPr>
            <w:r w:rsidRPr="003A48F6">
              <w:rPr>
                <w:sz w:val="20"/>
                <w:lang w:val="x-none" w:eastAsia="x-none"/>
              </w:rPr>
              <w:t>45 days after testing</w:t>
            </w:r>
          </w:p>
        </w:tc>
      </w:tr>
      <w:tr w:rsidR="00744202" w:rsidRPr="003A48F6" w:rsidTr="003A48F6">
        <w:trPr>
          <w:trHeight w:val="260"/>
        </w:trPr>
        <w:tc>
          <w:tcPr>
            <w:tcW w:w="1740" w:type="dxa"/>
            <w:vMerge/>
            <w:tcBorders>
              <w:bottom w:val="single" w:sz="6" w:space="0" w:color="auto"/>
            </w:tcBorders>
          </w:tcPr>
          <w:p w:rsidR="00744202" w:rsidRPr="00C2692D" w:rsidRDefault="00744202" w:rsidP="00744202">
            <w:pPr>
              <w:kinsoku w:val="0"/>
              <w:overflowPunct w:val="0"/>
              <w:autoSpaceDE w:val="0"/>
              <w:autoSpaceDN w:val="0"/>
              <w:adjustRightInd w:val="0"/>
              <w:spacing w:line="242" w:lineRule="auto"/>
              <w:ind w:left="103" w:right="316"/>
              <w:rPr>
                <w:sz w:val="20"/>
              </w:rPr>
            </w:pPr>
          </w:p>
        </w:tc>
        <w:tc>
          <w:tcPr>
            <w:tcW w:w="5404" w:type="dxa"/>
          </w:tcPr>
          <w:p w:rsidR="00744202" w:rsidRPr="00C2692D" w:rsidRDefault="00744202" w:rsidP="00744202">
            <w:pPr>
              <w:rPr>
                <w:sz w:val="20"/>
              </w:rPr>
            </w:pPr>
            <w:r w:rsidRPr="00C2692D">
              <w:rPr>
                <w:sz w:val="20"/>
              </w:rPr>
              <w:t>On-Site Recordkeeping [Rule 62-4.070(3), F.A.C. and Permit No. 0330082-013-AC]</w:t>
            </w:r>
          </w:p>
        </w:tc>
        <w:tc>
          <w:tcPr>
            <w:tcW w:w="2909" w:type="dxa"/>
          </w:tcPr>
          <w:p w:rsidR="00744202" w:rsidRPr="003A48F6" w:rsidRDefault="00744202" w:rsidP="00744202">
            <w:pPr>
              <w:rPr>
                <w:sz w:val="20"/>
              </w:rPr>
            </w:pPr>
            <w:r w:rsidRPr="003A48F6">
              <w:rPr>
                <w:sz w:val="20"/>
              </w:rPr>
              <w:t>Available at time of inspection</w:t>
            </w:r>
          </w:p>
        </w:tc>
      </w:tr>
    </w:tbl>
    <w:p w:rsidR="00F332A6" w:rsidRDefault="00F332A6" w:rsidP="00C2692D">
      <w:r w:rsidRPr="00487D8A">
        <w:rPr>
          <w:noProof/>
          <w:color w:val="0000FF"/>
          <w:sz w:val="20"/>
        </w:rPr>
        <w:drawing>
          <wp:inline distT="0" distB="0" distL="0" distR="0">
            <wp:extent cx="153670" cy="153670"/>
            <wp:effectExtent l="0" t="0" r="0" b="0"/>
            <wp:docPr id="212" name="Picture 212"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return arrow">
                      <a:hlinkClick r:id="rId52"/>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Table_of_Contents" w:history="1">
        <w:r w:rsidRPr="00487D8A">
          <w:rPr>
            <w:rStyle w:val="Hyperlink"/>
            <w:sz w:val="20"/>
          </w:rPr>
          <w:t>Back to Top</w:t>
        </w:r>
      </w:hyperlink>
    </w:p>
    <w:sectPr w:rsidR="00F332A6" w:rsidSect="00CA1081">
      <w:headerReference w:type="default" r:id="rId308"/>
      <w:footerReference w:type="default" r:id="rId309"/>
      <w:pgSz w:w="12240" w:h="15840" w:code="1"/>
      <w:pgMar w:top="1440" w:right="1440" w:bottom="1152" w:left="1440"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514" w:rsidRDefault="00941514">
      <w:r>
        <w:separator/>
      </w:r>
    </w:p>
  </w:endnote>
  <w:endnote w:type="continuationSeparator" w:id="0">
    <w:p w:rsidR="00941514" w:rsidRDefault="0094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Emoji">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5B09C0">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sidRPr="00AF2EAF">
      <w:rPr>
        <w:sz w:val="20"/>
      </w:rPr>
      <w:t>Permit</w:t>
    </w:r>
    <w:r w:rsidRPr="00D1450C">
      <w:rPr>
        <w:sz w:val="20"/>
      </w:rPr>
      <w:t xml:space="preserve"> </w:t>
    </w:r>
    <w:r>
      <w:rPr>
        <w:sz w:val="20"/>
      </w:rPr>
      <w:t>No. 0330082-015-AV</w:t>
    </w:r>
  </w:p>
  <w:p w:rsidR="00941514" w:rsidRPr="00751CD0" w:rsidRDefault="00941514" w:rsidP="005B09C0">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Pr>
        <w:sz w:val="20"/>
      </w:rPr>
      <w:t xml:space="preserve">NESHAP Subpart CCCCCC </w:t>
    </w:r>
    <w:r w:rsidRPr="009065A6">
      <w:rPr>
        <w:sz w:val="20"/>
      </w:rPr>
      <w:t xml:space="preserve">Page </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21</w:t>
    </w:r>
    <w:r w:rsidRPr="009065A6">
      <w:rPr>
        <w:sz w:val="20"/>
      </w:rPr>
      <w:fldChar w:fldCharType="end"/>
    </w:r>
    <w:r>
      <w:rPr>
        <w:sz w:val="20"/>
      </w:rPr>
      <w:t xml:space="preserve"> of 21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Pr>
        <w:sz w:val="20"/>
      </w:rPr>
      <w:t xml:space="preserve">NSPS Subpart A </w:t>
    </w:r>
    <w:r w:rsidRPr="009065A6">
      <w:rPr>
        <w:sz w:val="20"/>
      </w:rPr>
      <w:t xml:space="preserve">Page </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113</w:t>
    </w:r>
    <w:r w:rsidRPr="009065A6">
      <w:rPr>
        <w:sz w:val="20"/>
      </w:rPr>
      <w:fldChar w:fldCharType="end"/>
    </w:r>
    <w:r>
      <w:rPr>
        <w:sz w:val="20"/>
      </w:rPr>
      <w:t xml:space="preserve"> of 113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Pr>
        <w:sz w:val="20"/>
      </w:rPr>
      <w:t xml:space="preserve">NSPS Subpart I </w:t>
    </w:r>
    <w:r w:rsidRPr="009065A6">
      <w:rPr>
        <w:sz w:val="20"/>
      </w:rPr>
      <w:t xml:space="preserve">Page </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2</w:t>
    </w:r>
    <w:r w:rsidRPr="009065A6">
      <w:rPr>
        <w:sz w:val="20"/>
      </w:rPr>
      <w:fldChar w:fldCharType="end"/>
    </w:r>
    <w:r>
      <w:rPr>
        <w:sz w:val="20"/>
      </w:rPr>
      <w:t xml:space="preserve"> of 2</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Pr>
        <w:sz w:val="20"/>
      </w:rPr>
      <w:t xml:space="preserve">NSPS Subpart IIII </w:t>
    </w:r>
    <w:r w:rsidRPr="009065A6">
      <w:rPr>
        <w:sz w:val="20"/>
      </w:rPr>
      <w:t>Page</w:t>
    </w:r>
    <w:r>
      <w:rPr>
        <w:sz w:val="20"/>
      </w:rPr>
      <w:t xml:space="preserve"> </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33</w:t>
    </w:r>
    <w:r w:rsidRPr="009065A6">
      <w:rPr>
        <w:sz w:val="20"/>
      </w:rPr>
      <w:fldChar w:fldCharType="end"/>
    </w:r>
    <w:r>
      <w:rPr>
        <w:sz w:val="20"/>
      </w:rPr>
      <w:t xml:space="preserve"> of 33</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4</w:t>
    </w:r>
    <w:r w:rsidRPr="009065A6">
      <w:rPr>
        <w:sz w:val="20"/>
      </w:rPr>
      <w:fldChar w:fldCharType="end"/>
    </w:r>
    <w:r>
      <w:rPr>
        <w:sz w:val="20"/>
      </w:rPr>
      <w:t xml:space="preserve"> of 4</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6</w:t>
    </w:r>
    <w:r w:rsidRPr="009065A6">
      <w:rPr>
        <w:sz w:val="20"/>
      </w:rPr>
      <w:fldChar w:fldCharType="end"/>
    </w:r>
    <w:r>
      <w:rPr>
        <w:sz w:val="20"/>
      </w:rPr>
      <w:t xml:space="preserve"> of 6</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w:t>
    </w:r>
    <w:r w:rsidRPr="00751CD0">
      <w:rPr>
        <w:sz w:val="20"/>
      </w:rPr>
      <w:t xml:space="preserve"> No</w:t>
    </w:r>
    <w:r>
      <w:rPr>
        <w:sz w:val="20"/>
      </w:rPr>
      <w:t>0330082-015</w:t>
    </w:r>
    <w:r w:rsidRPr="00751CD0">
      <w:rPr>
        <w:sz w:val="20"/>
      </w:rPr>
      <w:t>-A</w:t>
    </w:r>
    <w:r>
      <w:rPr>
        <w:sz w:val="20"/>
      </w:rPr>
      <w:t>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3</w:t>
    </w:r>
    <w:r w:rsidRPr="009065A6">
      <w:rPr>
        <w:sz w:val="20"/>
      </w:rPr>
      <w:fldChar w:fldCharType="end"/>
    </w:r>
    <w:r>
      <w:rPr>
        <w:sz w:val="20"/>
      </w:rPr>
      <w:t xml:space="preserve"> of</w:t>
    </w:r>
    <w:r w:rsidRPr="00982E6C">
      <w:rPr>
        <w:sz w:val="20"/>
      </w:rPr>
      <w:t xml:space="preserve"> </w:t>
    </w:r>
    <w:r w:rsidR="001165AB">
      <w:rPr>
        <w:rStyle w:val="PageNumber"/>
        <w:sz w:val="20"/>
      </w:rPr>
      <w:t>3</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r>
      <w:rPr>
        <w:sz w:val="20"/>
      </w:rPr>
      <w:t>Page Figure 1 – 1 of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5B09C0">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5B09C0">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F8513C" w:rsidRDefault="00941514">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105334">
      <w:rPr>
        <w:rStyle w:val="PageNumber"/>
        <w:noProof/>
        <w:sz w:val="20"/>
      </w:rPr>
      <w:t>1</w:t>
    </w:r>
    <w:r w:rsidRPr="00F8513C">
      <w:rPr>
        <w:rStyle w:val="PageNumber"/>
        <w:sz w:val="20"/>
      </w:rPr>
      <w:fldChar w:fldCharType="end"/>
    </w:r>
    <w:r>
      <w:rPr>
        <w:rStyle w:val="PageNumber"/>
        <w:sz w:val="20"/>
      </w:rPr>
      <w:t xml:space="preserve"> of 2</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180CB2">
    <w:pPr>
      <w:pStyle w:val="Footer"/>
      <w:pBdr>
        <w:top w:val="single" w:sz="6" w:space="1" w:color="auto"/>
      </w:pBdr>
      <w:tabs>
        <w:tab w:val="clear" w:pos="4320"/>
        <w:tab w:val="clear" w:pos="8640"/>
        <w:tab w:val="left" w:pos="9450"/>
        <w:tab w:val="right" w:pos="13230"/>
      </w:tabs>
      <w:spacing w:before="240"/>
      <w:rPr>
        <w:sz w:val="20"/>
      </w:rPr>
    </w:pPr>
    <w:r>
      <w:rPr>
        <w:sz w:val="20"/>
      </w:rPr>
      <w:t>United States Navy</w:t>
    </w:r>
    <w:r w:rsidRPr="00751CD0">
      <w:rPr>
        <w:sz w:val="20"/>
      </w:rPr>
      <w:tab/>
    </w:r>
    <w:r>
      <w:rPr>
        <w:sz w:val="20"/>
      </w:rPr>
      <w:ptab w:relativeTo="margin" w:alignment="right" w:leader="none"/>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ptab w:relativeTo="margin" w:alignment="right" w:leader="none"/>
    </w:r>
    <w:r>
      <w:rPr>
        <w:sz w:val="20"/>
      </w:rPr>
      <w:t>Title V Air Operation Permit Revision</w:t>
    </w:r>
  </w:p>
  <w:p w:rsidR="00941514" w:rsidRPr="009065A6" w:rsidRDefault="00941514">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5334">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C2692D">
    <w:pPr>
      <w:pStyle w:val="Footer"/>
      <w:pBdr>
        <w:top w:val="single" w:sz="6" w:space="1" w:color="auto"/>
      </w:pBdr>
      <w:tabs>
        <w:tab w:val="clear" w:pos="4320"/>
        <w:tab w:val="clear" w:pos="8640"/>
        <w:tab w:val="left" w:pos="9720"/>
        <w:tab w:val="right" w:pos="10080"/>
      </w:tabs>
      <w:spacing w:before="120"/>
      <w:rPr>
        <w:sz w:val="20"/>
      </w:rPr>
    </w:pPr>
    <w:r>
      <w:rPr>
        <w:sz w:val="20"/>
      </w:rPr>
      <w:t>United States Navy</w:t>
    </w:r>
    <w:r>
      <w:rPr>
        <w:sz w:val="20"/>
      </w:rPr>
      <w:ptab w:relativeTo="margin" w:alignment="right" w:leader="none"/>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Pr>
        <w:sz w:val="20"/>
      </w:rPr>
      <w:ptab w:relativeTo="margin" w:alignment="right" w:leader="none"/>
    </w:r>
    <w:r>
      <w:rPr>
        <w:sz w:val="20"/>
      </w:rPr>
      <w:t>Title V Air Operation Permit Revision</w:t>
    </w:r>
  </w:p>
  <w:p w:rsidR="00941514" w:rsidRPr="009065A6" w:rsidRDefault="00941514">
    <w:pPr>
      <w:pStyle w:val="Footer"/>
      <w:tabs>
        <w:tab w:val="clear" w:pos="4320"/>
        <w:tab w:val="clear" w:pos="8640"/>
      </w:tabs>
      <w:jc w:val="center"/>
      <w:rPr>
        <w:sz w:val="20"/>
      </w:rPr>
    </w:pPr>
    <w:r>
      <w:rPr>
        <w:sz w:val="20"/>
      </w:rPr>
      <w:t xml:space="preserve">TSAC </w:t>
    </w: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5334">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5334">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5334">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5334">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105334">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Pr>
        <w:sz w:val="20"/>
      </w:rPr>
      <w:t xml:space="preserve">NESHAP Subpart A </w:t>
    </w:r>
    <w:r w:rsidRPr="009065A6">
      <w:rPr>
        <w:sz w:val="20"/>
      </w:rPr>
      <w:t>Page -</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6</w:t>
    </w:r>
    <w:r w:rsidRPr="009065A6">
      <w:rPr>
        <w:sz w:val="20"/>
      </w:rPr>
      <w:fldChar w:fldCharType="end"/>
    </w:r>
    <w:r>
      <w:rPr>
        <w:sz w:val="20"/>
      </w:rPr>
      <w:t xml:space="preserve"> of 84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Pr>
        <w:sz w:val="20"/>
      </w:rPr>
      <w:t xml:space="preserve">NESHAP Subpart ZZZZ </w:t>
    </w:r>
    <w:r w:rsidRPr="009065A6">
      <w:rPr>
        <w:sz w:val="20"/>
      </w:rPr>
      <w:t>Page -</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70</w:t>
    </w:r>
    <w:r w:rsidRPr="009065A6">
      <w:rPr>
        <w:sz w:val="20"/>
      </w:rPr>
      <w:fldChar w:fldCharType="end"/>
    </w:r>
    <w:r>
      <w:rPr>
        <w:sz w:val="20"/>
      </w:rPr>
      <w:t xml:space="preserve"> of 70</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51CD0" w:rsidRDefault="00941514" w:rsidP="00E575E7">
    <w:pPr>
      <w:pStyle w:val="Footer"/>
      <w:pBdr>
        <w:top w:val="single" w:sz="6" w:space="1" w:color="auto"/>
      </w:pBdr>
      <w:tabs>
        <w:tab w:val="clear" w:pos="4320"/>
        <w:tab w:val="clear" w:pos="8640"/>
        <w:tab w:val="right" w:pos="10080"/>
      </w:tabs>
      <w:spacing w:before="240"/>
      <w:rPr>
        <w:sz w:val="20"/>
      </w:rPr>
    </w:pPr>
    <w:r>
      <w:rPr>
        <w:sz w:val="20"/>
      </w:rPr>
      <w:t>United States Navy</w:t>
    </w:r>
    <w:r w:rsidRPr="00751CD0">
      <w:rPr>
        <w:sz w:val="20"/>
      </w:rPr>
      <w:tab/>
    </w:r>
    <w:r>
      <w:rPr>
        <w:sz w:val="20"/>
      </w:rPr>
      <w:t>Permit No. 0330082-015-AV</w:t>
    </w:r>
  </w:p>
  <w:p w:rsidR="00941514" w:rsidRPr="00751CD0" w:rsidRDefault="00941514" w:rsidP="00E575E7">
    <w:pPr>
      <w:pStyle w:val="Footer"/>
      <w:tabs>
        <w:tab w:val="clear" w:pos="4320"/>
        <w:tab w:val="clear" w:pos="8640"/>
        <w:tab w:val="right" w:pos="10080"/>
      </w:tabs>
      <w:rPr>
        <w:sz w:val="20"/>
      </w:rPr>
    </w:pPr>
    <w:r>
      <w:rPr>
        <w:sz w:val="20"/>
      </w:rPr>
      <w:t>Naval Air Station (NAS) Pensacola</w:t>
    </w:r>
    <w:r w:rsidRPr="003B6A30">
      <w:rPr>
        <w:sz w:val="20"/>
      </w:rPr>
      <w:tab/>
    </w:r>
    <w:r>
      <w:rPr>
        <w:sz w:val="20"/>
      </w:rPr>
      <w:t>Title V Air Operation Permit Revision</w:t>
    </w:r>
  </w:p>
  <w:p w:rsidR="00941514" w:rsidRPr="009065A6" w:rsidRDefault="00941514" w:rsidP="0065658A">
    <w:pPr>
      <w:pStyle w:val="Footer"/>
      <w:tabs>
        <w:tab w:val="clear" w:pos="4320"/>
        <w:tab w:val="clear" w:pos="8640"/>
      </w:tabs>
      <w:jc w:val="center"/>
      <w:rPr>
        <w:sz w:val="20"/>
      </w:rPr>
    </w:pPr>
    <w:r>
      <w:rPr>
        <w:sz w:val="20"/>
      </w:rPr>
      <w:t xml:space="preserve">NESHAP Subpart BBBBBB </w:t>
    </w:r>
    <w:r w:rsidRPr="009065A6">
      <w:rPr>
        <w:sz w:val="20"/>
      </w:rPr>
      <w:t xml:space="preserve">Page </w:t>
    </w:r>
    <w:r w:rsidRPr="009065A6">
      <w:rPr>
        <w:sz w:val="20"/>
      </w:rPr>
      <w:fldChar w:fldCharType="begin"/>
    </w:r>
    <w:r w:rsidRPr="009065A6">
      <w:rPr>
        <w:sz w:val="20"/>
      </w:rPr>
      <w:instrText xml:space="preserve"> PAGE  \* MERGEFORMAT </w:instrText>
    </w:r>
    <w:r w:rsidRPr="009065A6">
      <w:rPr>
        <w:sz w:val="20"/>
      </w:rPr>
      <w:fldChar w:fldCharType="separate"/>
    </w:r>
    <w:r w:rsidR="00105334">
      <w:rPr>
        <w:noProof/>
        <w:sz w:val="20"/>
      </w:rPr>
      <w:t>27</w:t>
    </w:r>
    <w:r w:rsidRPr="009065A6">
      <w:rPr>
        <w:sz w:val="20"/>
      </w:rPr>
      <w:fldChar w:fldCharType="end"/>
    </w:r>
    <w:r>
      <w:rPr>
        <w:sz w:val="20"/>
      </w:rPr>
      <w:t xml:space="preserve"> of 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514" w:rsidRDefault="00941514">
      <w:r>
        <w:separator/>
      </w:r>
    </w:p>
  </w:footnote>
  <w:footnote w:type="continuationSeparator" w:id="0">
    <w:p w:rsidR="00941514" w:rsidRDefault="0094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146888" w:rsidRDefault="00941514" w:rsidP="00146888">
    <w:pPr>
      <w:pBdr>
        <w:bottom w:val="single" w:sz="4" w:space="1" w:color="auto"/>
      </w:pBdr>
      <w:tabs>
        <w:tab w:val="center" w:pos="4320"/>
      </w:tabs>
      <w:jc w:val="center"/>
      <w:rPr>
        <w:b/>
        <w:caps/>
        <w:szCs w:val="22"/>
      </w:rPr>
    </w:pPr>
    <w:r w:rsidRPr="00146888">
      <w:rPr>
        <w:b/>
        <w:caps/>
        <w:szCs w:val="22"/>
      </w:rPr>
      <w:t>SECTION IV.  APPENDICES.</w:t>
    </w:r>
  </w:p>
  <w:p w:rsidR="00941514" w:rsidRDefault="00941514" w:rsidP="00146888">
    <w:pPr>
      <w:pStyle w:val="Heading8"/>
      <w:tabs>
        <w:tab w:val="clear" w:pos="4320"/>
      </w:tabs>
      <w:spacing w:after="120"/>
      <w:jc w:val="center"/>
      <w:rPr>
        <w:caps/>
        <w:sz w:val="20"/>
      </w:rPr>
    </w:pPr>
    <w:r w:rsidRPr="00146888">
      <w:rPr>
        <w:szCs w:val="22"/>
      </w:rPr>
      <w:t>The Following Appendices Are Enforceable Parts of This Permit: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neshap subpart cccccc</w:t>
    </w:r>
  </w:p>
  <w:p w:rsidR="00941514" w:rsidRPr="00322CB9" w:rsidRDefault="00941514" w:rsidP="00B52591">
    <w:pPr>
      <w:tabs>
        <w:tab w:val="left" w:pos="720"/>
      </w:tabs>
      <w:ind w:left="540" w:hanging="540"/>
      <w:jc w:val="center"/>
      <w:rPr>
        <w:b/>
        <w:bCs/>
        <w:caps/>
        <w:smallCap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NSPS Subpart A</w:t>
    </w:r>
  </w:p>
  <w:p w:rsidR="00941514" w:rsidRPr="00322CB9" w:rsidRDefault="00941514" w:rsidP="00B52591">
    <w:pPr>
      <w:tabs>
        <w:tab w:val="left" w:pos="720"/>
      </w:tabs>
      <w:ind w:left="540" w:hanging="540"/>
      <w:jc w:val="center"/>
      <w:rPr>
        <w:b/>
        <w:bCs/>
        <w:caps/>
        <w:smallCap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NSPS subpart i</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NSPS subpart iiii</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RR</w:t>
    </w:r>
  </w:p>
  <w:p w:rsidR="00941514" w:rsidRPr="00322CB9" w:rsidRDefault="00941514" w:rsidP="00B52591">
    <w:pPr>
      <w:tabs>
        <w:tab w:val="left" w:pos="720"/>
      </w:tabs>
      <w:ind w:left="540" w:hanging="540"/>
      <w:jc w:val="center"/>
      <w:rPr>
        <w:b/>
        <w:caps/>
        <w:sz w:val="20"/>
      </w:rPr>
    </w:pPr>
    <w:r w:rsidRPr="00322CB9">
      <w:rPr>
        <w:b/>
        <w:caps/>
        <w:sz w:val="20"/>
      </w:rPr>
      <w:t>Facility-wide Reporting Requirements</w:t>
    </w:r>
  </w:p>
  <w:p w:rsidR="00941514" w:rsidRDefault="00941514"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941514" w:rsidRPr="00322CB9" w:rsidRDefault="00941514" w:rsidP="00B52591">
    <w:pPr>
      <w:tabs>
        <w:tab w:val="left" w:pos="720"/>
      </w:tabs>
      <w:ind w:left="540" w:hanging="540"/>
      <w:jc w:val="center"/>
      <w:rPr>
        <w:b/>
        <w:bCs/>
        <w:caps/>
        <w:smallCap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65658A">
    <w:pPr>
      <w:pStyle w:val="Header"/>
      <w:pBdr>
        <w:bottom w:val="single" w:sz="4" w:space="1" w:color="auto"/>
      </w:pBdr>
      <w:tabs>
        <w:tab w:val="clear" w:pos="8640"/>
      </w:tabs>
      <w:jc w:val="center"/>
      <w:rPr>
        <w:b/>
        <w:caps/>
        <w:sz w:val="20"/>
      </w:rPr>
    </w:pPr>
    <w:r>
      <w:rPr>
        <w:b/>
        <w:caps/>
        <w:sz w:val="20"/>
      </w:rPr>
      <w:t>APPENDIX TR</w:t>
    </w:r>
  </w:p>
  <w:p w:rsidR="00941514" w:rsidRDefault="00941514"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941514" w:rsidRDefault="00941514" w:rsidP="00B52591">
    <w:pPr>
      <w:tabs>
        <w:tab w:val="left" w:pos="720"/>
      </w:tabs>
      <w:ind w:left="540" w:hanging="540"/>
      <w:jc w:val="center"/>
      <w:rPr>
        <w:sz w:val="20"/>
      </w:rPr>
    </w:pPr>
    <w:r w:rsidRPr="00AE7F8C">
      <w:rPr>
        <w:sz w:val="20"/>
      </w:rPr>
      <w:t>(Version Dated 9/12/2008)</w:t>
    </w:r>
  </w:p>
  <w:p w:rsidR="00941514" w:rsidRPr="00322CB9" w:rsidRDefault="00941514" w:rsidP="00B52591">
    <w:pPr>
      <w:tabs>
        <w:tab w:val="left" w:pos="720"/>
      </w:tabs>
      <w:ind w:left="540" w:hanging="540"/>
      <w:jc w:val="center"/>
      <w:rPr>
        <w:b/>
        <w:bCs/>
        <w:caps/>
        <w:smallCap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APPENDIX TV</w:t>
    </w:r>
  </w:p>
  <w:p w:rsidR="00941514" w:rsidRPr="002C56F4" w:rsidRDefault="00941514"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41514" w:rsidRDefault="00941514" w:rsidP="0001387B">
    <w:pPr>
      <w:tabs>
        <w:tab w:val="left" w:pos="720"/>
      </w:tabs>
      <w:ind w:left="540" w:hanging="540"/>
      <w:jc w:val="center"/>
      <w:rPr>
        <w:sz w:val="20"/>
      </w:rPr>
    </w:pPr>
    <w:r w:rsidRPr="00AE7F8C">
      <w:rPr>
        <w:sz w:val="20"/>
      </w:rPr>
      <w:t xml:space="preserve">(Version Dated </w:t>
    </w:r>
    <w:r>
      <w:rPr>
        <w:sz w:val="20"/>
      </w:rPr>
      <w:t>02/16/2012</w:t>
    </w:r>
  </w:p>
  <w:p w:rsidR="00941514" w:rsidRPr="007D61B8" w:rsidRDefault="00941514" w:rsidP="00562877">
    <w:pPr>
      <w:tabs>
        <w:tab w:val="left" w:pos="360"/>
        <w:tab w:val="left" w:pos="720"/>
        <w:tab w:val="left" w:pos="1080"/>
        <w:tab w:val="left" w:pos="1440"/>
        <w:tab w:val="left" w:pos="1800"/>
        <w:tab w:val="left" w:pos="2160"/>
      </w:tabs>
      <w:spacing w:line="-240" w:lineRule="auto"/>
      <w:jc w:val="center"/>
      <w:rPr>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APPENDIX U</w:t>
    </w:r>
  </w:p>
  <w:p w:rsidR="00941514" w:rsidRPr="002C56F4" w:rsidRDefault="00941514"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941514" w:rsidRPr="00E00BFE" w:rsidRDefault="00941514"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ATTACHMENTS</w:t>
    </w:r>
  </w:p>
  <w:p w:rsidR="00941514" w:rsidRPr="002C56F4" w:rsidRDefault="00941514"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981922" w:rsidRDefault="00941514" w:rsidP="00C82E72">
    <w:pPr>
      <w:pStyle w:val="Header"/>
      <w:pBdr>
        <w:bottom w:val="single" w:sz="4" w:space="1" w:color="auto"/>
      </w:pBdr>
      <w:tabs>
        <w:tab w:val="clear" w:pos="8640"/>
      </w:tabs>
      <w:jc w:val="center"/>
      <w:rPr>
        <w:b/>
        <w:caps/>
        <w:szCs w:val="22"/>
      </w:rPr>
    </w:pPr>
    <w:r>
      <w:rPr>
        <w:b/>
        <w:caps/>
        <w:szCs w:val="22"/>
      </w:rPr>
      <w:t>Figure 1</w:t>
    </w:r>
  </w:p>
  <w:p w:rsidR="00941514" w:rsidRDefault="00941514" w:rsidP="00C82E72">
    <w:pPr>
      <w:ind w:left="504" w:hanging="504"/>
      <w:jc w:val="center"/>
      <w:rPr>
        <w:b/>
        <w:caps/>
        <w:sz w:val="20"/>
      </w:rPr>
    </w:pPr>
    <w:r>
      <w:rPr>
        <w:b/>
        <w:caps/>
        <w:sz w:val="20"/>
      </w:rPr>
      <w:t>Summary Report - Gaseous and Opacity Excess Emission and Monitoring</w:t>
    </w:r>
  </w:p>
  <w:p w:rsidR="00941514" w:rsidRDefault="00941514" w:rsidP="00C82E72">
    <w:pPr>
      <w:jc w:val="center"/>
      <w:rPr>
        <w:b/>
        <w:caps/>
        <w:sz w:val="20"/>
      </w:rPr>
    </w:pPr>
    <w:r>
      <w:rPr>
        <w:b/>
        <w:caps/>
        <w:sz w:val="20"/>
      </w:rPr>
      <w:t>System Performance</w:t>
    </w:r>
  </w:p>
  <w:p w:rsidR="00941514" w:rsidRDefault="00941514" w:rsidP="00C82E72">
    <w:pPr>
      <w:jc w:val="center"/>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APPENDIX a</w:t>
    </w:r>
  </w:p>
  <w:p w:rsidR="00941514" w:rsidRDefault="00941514"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Table H</w:t>
    </w:r>
  </w:p>
  <w:p w:rsidR="00941514" w:rsidRDefault="00941514" w:rsidP="0089414C">
    <w:pPr>
      <w:pStyle w:val="Heading8"/>
      <w:tabs>
        <w:tab w:val="clear" w:pos="4320"/>
      </w:tabs>
      <w:jc w:val="center"/>
      <w:rPr>
        <w:caps/>
        <w:sz w:val="20"/>
      </w:rPr>
    </w:pPr>
    <w:r w:rsidRPr="00DD573B">
      <w:rPr>
        <w:caps/>
        <w:sz w:val="20"/>
      </w:rPr>
      <w:t>Permit History</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Time Sensitive Action Chart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APPENDIX a</w:t>
    </w:r>
  </w:p>
  <w:p w:rsidR="00941514" w:rsidRDefault="00941514"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APPENDIX CP</w:t>
    </w:r>
  </w:p>
  <w:p w:rsidR="00941514" w:rsidRDefault="00941514" w:rsidP="00562877">
    <w:pPr>
      <w:pStyle w:val="Heading8"/>
      <w:tabs>
        <w:tab w:val="clear" w:pos="4320"/>
      </w:tabs>
      <w:jc w:val="center"/>
      <w:rPr>
        <w:caps/>
        <w:sz w:val="20"/>
      </w:rPr>
    </w:pPr>
    <w:r>
      <w:rPr>
        <w:caps/>
        <w:sz w:val="20"/>
      </w:rPr>
      <w:t>cOMPLIANCE pLAN</w:t>
    </w:r>
  </w:p>
  <w:p w:rsidR="00941514" w:rsidRDefault="0094151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bookmarkStart w:id="9" w:name="_Hlk480893883"/>
    <w:r>
      <w:rPr>
        <w:b/>
        <w:caps/>
        <w:sz w:val="20"/>
      </w:rPr>
      <w:t>APPENDIX O&amp;M Plan</w:t>
    </w:r>
  </w:p>
  <w:p w:rsidR="00941514" w:rsidRDefault="00941514" w:rsidP="00562877">
    <w:pPr>
      <w:pStyle w:val="Heading8"/>
      <w:tabs>
        <w:tab w:val="clear" w:pos="4320"/>
      </w:tabs>
      <w:jc w:val="center"/>
      <w:rPr>
        <w:caps/>
        <w:sz w:val="20"/>
      </w:rPr>
    </w:pPr>
    <w:r>
      <w:rPr>
        <w:caps/>
        <w:sz w:val="20"/>
      </w:rPr>
      <w:t>Operations and maintenance plan</w:t>
    </w:r>
  </w:p>
  <w:bookmarkEnd w:id="9"/>
  <w:p w:rsidR="00941514" w:rsidRDefault="0094151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pPr>
      <w:pStyle w:val="Header"/>
      <w:pBdr>
        <w:bottom w:val="single" w:sz="4" w:space="1" w:color="auto"/>
      </w:pBdr>
      <w:tabs>
        <w:tab w:val="clear" w:pos="8640"/>
      </w:tabs>
      <w:jc w:val="center"/>
      <w:rPr>
        <w:b/>
        <w:caps/>
        <w:sz w:val="20"/>
      </w:rPr>
    </w:pPr>
    <w:r>
      <w:rPr>
        <w:b/>
        <w:caps/>
        <w:sz w:val="20"/>
      </w:rPr>
      <w:t>APPENDIX I</w:t>
    </w:r>
  </w:p>
  <w:p w:rsidR="00941514" w:rsidRDefault="00941514" w:rsidP="00562877">
    <w:pPr>
      <w:pStyle w:val="Heading8"/>
      <w:tabs>
        <w:tab w:val="clear" w:pos="4320"/>
      </w:tabs>
      <w:jc w:val="center"/>
      <w:rPr>
        <w:caps/>
        <w:sz w:val="20"/>
      </w:rPr>
    </w:pPr>
    <w:r>
      <w:rPr>
        <w:caps/>
        <w:sz w:val="20"/>
      </w:rPr>
      <w:t>List of insignificant emissions units and/or activities</w:t>
    </w:r>
  </w:p>
  <w:p w:rsidR="00941514" w:rsidRDefault="0094151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NESHAP Subpart a</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NESHAP Subpart ZZZZ</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514" w:rsidRPr="00784C5C" w:rsidRDefault="00941514" w:rsidP="00B52591">
    <w:pPr>
      <w:pStyle w:val="Header"/>
      <w:pBdr>
        <w:bottom w:val="single" w:sz="4" w:space="1" w:color="auto"/>
      </w:pBdr>
      <w:tabs>
        <w:tab w:val="clear" w:pos="8640"/>
      </w:tabs>
      <w:jc w:val="center"/>
      <w:rPr>
        <w:b/>
        <w:caps/>
        <w:sz w:val="20"/>
      </w:rPr>
    </w:pPr>
    <w:r>
      <w:rPr>
        <w:b/>
        <w:caps/>
        <w:sz w:val="20"/>
      </w:rPr>
      <w:t>APPENDIX NESHAP SUBPART BBBBBB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5"/>
  </w:num>
  <w:num w:numId="2">
    <w:abstractNumId w:val="8"/>
  </w:num>
  <w:num w:numId="3">
    <w:abstractNumId w:val="2"/>
  </w:num>
  <w:num w:numId="4">
    <w:abstractNumId w:val="4"/>
  </w:num>
  <w:num w:numId="5">
    <w:abstractNumId w:val="14"/>
  </w:num>
  <w:num w:numId="6">
    <w:abstractNumId w:val="10"/>
  </w:num>
  <w:num w:numId="7">
    <w:abstractNumId w:val="1"/>
  </w:num>
  <w:num w:numId="8">
    <w:abstractNumId w:val="11"/>
  </w:num>
  <w:num w:numId="9">
    <w:abstractNumId w:val="3"/>
  </w:num>
  <w:num w:numId="10">
    <w:abstractNumId w:val="9"/>
  </w:num>
  <w:num w:numId="11">
    <w:abstractNumId w:val="7"/>
  </w:num>
  <w:num w:numId="12">
    <w:abstractNumId w:val="5"/>
  </w:num>
  <w:num w:numId="13">
    <w:abstractNumId w:val="12"/>
  </w:num>
  <w:num w:numId="14">
    <w:abstractNumId w:val="6"/>
  </w:num>
  <w:num w:numId="15">
    <w:abstractNumId w:val="0"/>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1433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2201E"/>
    <w:rsid w:val="000318B8"/>
    <w:rsid w:val="000404B7"/>
    <w:rsid w:val="000438AF"/>
    <w:rsid w:val="000510B2"/>
    <w:rsid w:val="00086AE6"/>
    <w:rsid w:val="00090D74"/>
    <w:rsid w:val="000A088A"/>
    <w:rsid w:val="000B388A"/>
    <w:rsid w:val="000D2331"/>
    <w:rsid w:val="000D2F52"/>
    <w:rsid w:val="000E73FA"/>
    <w:rsid w:val="000F7543"/>
    <w:rsid w:val="00105334"/>
    <w:rsid w:val="001165AB"/>
    <w:rsid w:val="00117C0D"/>
    <w:rsid w:val="001227F7"/>
    <w:rsid w:val="00137794"/>
    <w:rsid w:val="00146888"/>
    <w:rsid w:val="0017333F"/>
    <w:rsid w:val="0017535F"/>
    <w:rsid w:val="00180CB2"/>
    <w:rsid w:val="001A62DA"/>
    <w:rsid w:val="001A7DBF"/>
    <w:rsid w:val="001B3C12"/>
    <w:rsid w:val="001E4368"/>
    <w:rsid w:val="00205128"/>
    <w:rsid w:val="00206E9D"/>
    <w:rsid w:val="0025007A"/>
    <w:rsid w:val="00251DE3"/>
    <w:rsid w:val="002559D1"/>
    <w:rsid w:val="00273726"/>
    <w:rsid w:val="00291BEB"/>
    <w:rsid w:val="002C1291"/>
    <w:rsid w:val="002E7540"/>
    <w:rsid w:val="002F4B89"/>
    <w:rsid w:val="00305084"/>
    <w:rsid w:val="003150C4"/>
    <w:rsid w:val="003202AE"/>
    <w:rsid w:val="00324D7A"/>
    <w:rsid w:val="00325F20"/>
    <w:rsid w:val="00341F4B"/>
    <w:rsid w:val="003628CD"/>
    <w:rsid w:val="00365A24"/>
    <w:rsid w:val="00374F79"/>
    <w:rsid w:val="00380AF2"/>
    <w:rsid w:val="003864F2"/>
    <w:rsid w:val="003A48F6"/>
    <w:rsid w:val="003C6F82"/>
    <w:rsid w:val="003D312C"/>
    <w:rsid w:val="003D5F5D"/>
    <w:rsid w:val="003D6C23"/>
    <w:rsid w:val="003E3AE4"/>
    <w:rsid w:val="004342E0"/>
    <w:rsid w:val="004526AE"/>
    <w:rsid w:val="00475017"/>
    <w:rsid w:val="00480CC4"/>
    <w:rsid w:val="00487D8A"/>
    <w:rsid w:val="00490369"/>
    <w:rsid w:val="004B0E5C"/>
    <w:rsid w:val="004E22BF"/>
    <w:rsid w:val="004E62B5"/>
    <w:rsid w:val="004F3821"/>
    <w:rsid w:val="0050363E"/>
    <w:rsid w:val="00562877"/>
    <w:rsid w:val="00567FDE"/>
    <w:rsid w:val="005A129A"/>
    <w:rsid w:val="005B09C0"/>
    <w:rsid w:val="005C1A58"/>
    <w:rsid w:val="005D14B0"/>
    <w:rsid w:val="005E586E"/>
    <w:rsid w:val="005F1550"/>
    <w:rsid w:val="005F4DB6"/>
    <w:rsid w:val="0060411C"/>
    <w:rsid w:val="006140B8"/>
    <w:rsid w:val="006167E2"/>
    <w:rsid w:val="0064617F"/>
    <w:rsid w:val="0065658A"/>
    <w:rsid w:val="00673963"/>
    <w:rsid w:val="006801EA"/>
    <w:rsid w:val="00680515"/>
    <w:rsid w:val="006A706E"/>
    <w:rsid w:val="006F29C9"/>
    <w:rsid w:val="007079B9"/>
    <w:rsid w:val="00714C23"/>
    <w:rsid w:val="00724856"/>
    <w:rsid w:val="00744202"/>
    <w:rsid w:val="00750F0D"/>
    <w:rsid w:val="00757035"/>
    <w:rsid w:val="007643EE"/>
    <w:rsid w:val="007914A0"/>
    <w:rsid w:val="00795397"/>
    <w:rsid w:val="00795827"/>
    <w:rsid w:val="00797067"/>
    <w:rsid w:val="007A2CCC"/>
    <w:rsid w:val="007A2D3C"/>
    <w:rsid w:val="007C0641"/>
    <w:rsid w:val="007C31C6"/>
    <w:rsid w:val="007E78EC"/>
    <w:rsid w:val="00800F2E"/>
    <w:rsid w:val="008478E5"/>
    <w:rsid w:val="00847DA8"/>
    <w:rsid w:val="00873BA5"/>
    <w:rsid w:val="0089414C"/>
    <w:rsid w:val="008C153A"/>
    <w:rsid w:val="008E02B7"/>
    <w:rsid w:val="008F016B"/>
    <w:rsid w:val="008F18E5"/>
    <w:rsid w:val="0092134D"/>
    <w:rsid w:val="00941514"/>
    <w:rsid w:val="00941914"/>
    <w:rsid w:val="00946A16"/>
    <w:rsid w:val="00980694"/>
    <w:rsid w:val="00997E63"/>
    <w:rsid w:val="009E2123"/>
    <w:rsid w:val="009F2C33"/>
    <w:rsid w:val="00A1249D"/>
    <w:rsid w:val="00A26379"/>
    <w:rsid w:val="00A4555F"/>
    <w:rsid w:val="00A479CB"/>
    <w:rsid w:val="00A71426"/>
    <w:rsid w:val="00A80EAE"/>
    <w:rsid w:val="00A81F58"/>
    <w:rsid w:val="00A93C91"/>
    <w:rsid w:val="00A97987"/>
    <w:rsid w:val="00AB73FC"/>
    <w:rsid w:val="00AE48B1"/>
    <w:rsid w:val="00AF2EAF"/>
    <w:rsid w:val="00B10AF2"/>
    <w:rsid w:val="00B200C1"/>
    <w:rsid w:val="00B25439"/>
    <w:rsid w:val="00B3512C"/>
    <w:rsid w:val="00B52591"/>
    <w:rsid w:val="00B60801"/>
    <w:rsid w:val="00B7058B"/>
    <w:rsid w:val="00B75A93"/>
    <w:rsid w:val="00B81C38"/>
    <w:rsid w:val="00B84B5A"/>
    <w:rsid w:val="00B8718C"/>
    <w:rsid w:val="00B97175"/>
    <w:rsid w:val="00B976CA"/>
    <w:rsid w:val="00BA6BC8"/>
    <w:rsid w:val="00BD30A5"/>
    <w:rsid w:val="00BF1E15"/>
    <w:rsid w:val="00C033B8"/>
    <w:rsid w:val="00C25FEB"/>
    <w:rsid w:val="00C2692D"/>
    <w:rsid w:val="00C35DAC"/>
    <w:rsid w:val="00C445AF"/>
    <w:rsid w:val="00C64644"/>
    <w:rsid w:val="00C82E72"/>
    <w:rsid w:val="00C8324F"/>
    <w:rsid w:val="00C84852"/>
    <w:rsid w:val="00C8494E"/>
    <w:rsid w:val="00C853F2"/>
    <w:rsid w:val="00CA1081"/>
    <w:rsid w:val="00CB42AE"/>
    <w:rsid w:val="00CD021E"/>
    <w:rsid w:val="00CD7B04"/>
    <w:rsid w:val="00D101D5"/>
    <w:rsid w:val="00D12C52"/>
    <w:rsid w:val="00D1450C"/>
    <w:rsid w:val="00D415D5"/>
    <w:rsid w:val="00D46B15"/>
    <w:rsid w:val="00D81192"/>
    <w:rsid w:val="00D8510F"/>
    <w:rsid w:val="00D866BE"/>
    <w:rsid w:val="00DA69CC"/>
    <w:rsid w:val="00DB0B37"/>
    <w:rsid w:val="00DC33FD"/>
    <w:rsid w:val="00DF1445"/>
    <w:rsid w:val="00E00BFE"/>
    <w:rsid w:val="00E04695"/>
    <w:rsid w:val="00E17208"/>
    <w:rsid w:val="00E429B6"/>
    <w:rsid w:val="00E46AA7"/>
    <w:rsid w:val="00E53B4E"/>
    <w:rsid w:val="00E575E7"/>
    <w:rsid w:val="00E711CA"/>
    <w:rsid w:val="00E76914"/>
    <w:rsid w:val="00E86939"/>
    <w:rsid w:val="00E93327"/>
    <w:rsid w:val="00EB528B"/>
    <w:rsid w:val="00ED0F49"/>
    <w:rsid w:val="00EF2C0C"/>
    <w:rsid w:val="00F015D6"/>
    <w:rsid w:val="00F1003F"/>
    <w:rsid w:val="00F11048"/>
    <w:rsid w:val="00F13ADC"/>
    <w:rsid w:val="00F332A6"/>
    <w:rsid w:val="00F3468B"/>
    <w:rsid w:val="00F51847"/>
    <w:rsid w:val="00F518DD"/>
    <w:rsid w:val="00F61F2C"/>
    <w:rsid w:val="00F77E4F"/>
    <w:rsid w:val="00F834AD"/>
    <w:rsid w:val="00FB17C2"/>
    <w:rsid w:val="00FC2A60"/>
    <w:rsid w:val="00FC4BF4"/>
    <w:rsid w:val="00FE7F4E"/>
    <w:rsid w:val="00FF1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F62433CA-8D9A-46F9-A890-A8F2261D0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3D5F5D"/>
    <w:pPr>
      <w:spacing w:before="200" w:after="100"/>
      <w:jc w:val="center"/>
      <w:outlineLvl w:val="1"/>
    </w:pPr>
    <w:rPr>
      <w:b/>
      <w:bCs/>
      <w:sz w:val="20"/>
    </w:rPr>
  </w:style>
  <w:style w:type="paragraph" w:styleId="Heading3">
    <w:name w:val="heading 3"/>
    <w:basedOn w:val="Normal"/>
    <w:link w:val="Heading3Char"/>
    <w:uiPriority w:val="9"/>
    <w:qFormat/>
    <w:rsid w:val="003D5F5D"/>
    <w:pPr>
      <w:spacing w:before="200" w:after="100"/>
      <w:jc w:val="center"/>
      <w:outlineLvl w:val="2"/>
    </w:pPr>
    <w:rPr>
      <w:b/>
      <w:bCs/>
      <w:sz w:val="20"/>
    </w:rPr>
  </w:style>
  <w:style w:type="paragraph" w:styleId="Heading4">
    <w:name w:val="heading 4"/>
    <w:basedOn w:val="Normal"/>
    <w:link w:val="Heading4Char"/>
    <w:uiPriority w:val="9"/>
    <w:qFormat/>
    <w:rsid w:val="003D5F5D"/>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uiPriority w:val="1"/>
    <w:qFormat/>
    <w:rsid w:val="00B52591"/>
    <w:pPr>
      <w:spacing w:after="120"/>
    </w:pPr>
  </w:style>
  <w:style w:type="table" w:styleId="TableGrid">
    <w:name w:val="Table Grid"/>
    <w:basedOn w:val="TableNormal"/>
    <w:uiPriority w:val="39"/>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1"/>
    <w:qFormat/>
    <w:rsid w:val="0025007A"/>
    <w:pPr>
      <w:ind w:left="720"/>
      <w:contextualSpacing/>
    </w:pPr>
  </w:style>
  <w:style w:type="character" w:customStyle="1" w:styleId="Heading2Char">
    <w:name w:val="Heading 2 Char"/>
    <w:basedOn w:val="DefaultParagraphFont"/>
    <w:link w:val="Heading2"/>
    <w:uiPriority w:val="9"/>
    <w:rsid w:val="003D5F5D"/>
    <w:rPr>
      <w:b/>
      <w:bCs/>
    </w:rPr>
  </w:style>
  <w:style w:type="character" w:customStyle="1" w:styleId="Heading3Char">
    <w:name w:val="Heading 3 Char"/>
    <w:basedOn w:val="DefaultParagraphFont"/>
    <w:link w:val="Heading3"/>
    <w:uiPriority w:val="9"/>
    <w:rsid w:val="003D5F5D"/>
    <w:rPr>
      <w:b/>
      <w:bCs/>
    </w:rPr>
  </w:style>
  <w:style w:type="character" w:customStyle="1" w:styleId="Heading4Char">
    <w:name w:val="Heading 4 Char"/>
    <w:basedOn w:val="DefaultParagraphFont"/>
    <w:link w:val="Heading4"/>
    <w:uiPriority w:val="9"/>
    <w:rsid w:val="003D5F5D"/>
    <w:rPr>
      <w:b/>
      <w:bCs/>
    </w:rPr>
  </w:style>
  <w:style w:type="numbering" w:customStyle="1" w:styleId="NoList1">
    <w:name w:val="No List1"/>
    <w:next w:val="NoList"/>
    <w:uiPriority w:val="99"/>
    <w:semiHidden/>
    <w:unhideWhenUsed/>
    <w:rsid w:val="003D5F5D"/>
  </w:style>
  <w:style w:type="character" w:customStyle="1" w:styleId="Heading1Char">
    <w:name w:val="Heading 1 Char"/>
    <w:link w:val="Heading1"/>
    <w:uiPriority w:val="9"/>
    <w:rsid w:val="003D5F5D"/>
    <w:rPr>
      <w:rFonts w:ascii="Arial" w:hAnsi="Arial" w:cs="Arial"/>
      <w:b/>
      <w:bCs/>
      <w:kern w:val="32"/>
      <w:sz w:val="32"/>
      <w:szCs w:val="32"/>
    </w:rPr>
  </w:style>
  <w:style w:type="character" w:customStyle="1" w:styleId="Heading5Char">
    <w:name w:val="Heading 5 Char"/>
    <w:link w:val="Heading5"/>
    <w:uiPriority w:val="9"/>
    <w:rsid w:val="003D5F5D"/>
    <w:rPr>
      <w:b/>
      <w:bCs/>
      <w:i/>
      <w:iCs/>
      <w:sz w:val="26"/>
      <w:szCs w:val="26"/>
    </w:rPr>
  </w:style>
  <w:style w:type="numbering" w:customStyle="1" w:styleId="NoList11">
    <w:name w:val="No List11"/>
    <w:next w:val="NoList"/>
    <w:uiPriority w:val="99"/>
    <w:semiHidden/>
    <w:unhideWhenUsed/>
    <w:rsid w:val="003D5F5D"/>
  </w:style>
  <w:style w:type="character" w:styleId="FollowedHyperlink">
    <w:name w:val="FollowedHyperlink"/>
    <w:uiPriority w:val="99"/>
    <w:semiHidden/>
    <w:unhideWhenUsed/>
    <w:rsid w:val="003D5F5D"/>
    <w:rPr>
      <w:rFonts w:ascii="Arial" w:hAnsi="Arial" w:cs="Arial" w:hint="default"/>
      <w:strike w:val="0"/>
      <w:dstrike w:val="0"/>
      <w:color w:val="800080"/>
      <w:sz w:val="17"/>
      <w:szCs w:val="17"/>
      <w:u w:val="none"/>
      <w:effect w:val="none"/>
    </w:rPr>
  </w:style>
  <w:style w:type="paragraph" w:customStyle="1" w:styleId="msonormal0">
    <w:name w:val="msonormal"/>
    <w:basedOn w:val="Normal"/>
    <w:rsid w:val="003D5F5D"/>
    <w:pPr>
      <w:spacing w:before="100" w:beforeAutospacing="1" w:after="100" w:afterAutospacing="1"/>
      <w:ind w:firstLine="480"/>
    </w:pPr>
    <w:rPr>
      <w:sz w:val="24"/>
      <w:szCs w:val="24"/>
    </w:rPr>
  </w:style>
  <w:style w:type="paragraph" w:styleId="NormalWeb">
    <w:name w:val="Normal (Web)"/>
    <w:basedOn w:val="Normal"/>
    <w:uiPriority w:val="99"/>
    <w:semiHidden/>
    <w:unhideWhenUsed/>
    <w:rsid w:val="003D5F5D"/>
    <w:pPr>
      <w:spacing w:before="100" w:beforeAutospacing="1" w:after="100" w:afterAutospacing="1"/>
      <w:ind w:firstLine="480"/>
    </w:pPr>
    <w:rPr>
      <w:sz w:val="24"/>
      <w:szCs w:val="24"/>
    </w:rPr>
  </w:style>
  <w:style w:type="paragraph" w:customStyle="1" w:styleId="fullcenter">
    <w:name w:val="fullcenter"/>
    <w:basedOn w:val="Normal"/>
    <w:rsid w:val="003D5F5D"/>
    <w:pPr>
      <w:spacing w:before="100" w:beforeAutospacing="1" w:after="100" w:afterAutospacing="1"/>
      <w:jc w:val="center"/>
    </w:pPr>
    <w:rPr>
      <w:sz w:val="24"/>
      <w:szCs w:val="24"/>
    </w:rPr>
  </w:style>
  <w:style w:type="paragraph" w:customStyle="1" w:styleId="linktoamn">
    <w:name w:val="linktoamn"/>
    <w:basedOn w:val="Normal"/>
    <w:rsid w:val="003D5F5D"/>
    <w:pPr>
      <w:spacing w:before="100" w:beforeAutospacing="1" w:after="100" w:afterAutospacing="1"/>
      <w:jc w:val="center"/>
    </w:pPr>
    <w:rPr>
      <w:sz w:val="24"/>
      <w:szCs w:val="24"/>
    </w:rPr>
  </w:style>
  <w:style w:type="paragraph" w:customStyle="1" w:styleId="bfrpage">
    <w:name w:val="bfrpage"/>
    <w:basedOn w:val="Normal"/>
    <w:rsid w:val="003D5F5D"/>
    <w:pPr>
      <w:spacing w:before="100" w:beforeAutospacing="1" w:after="100" w:afterAutospacing="1"/>
      <w:jc w:val="center"/>
    </w:pPr>
    <w:rPr>
      <w:sz w:val="24"/>
      <w:szCs w:val="24"/>
    </w:rPr>
  </w:style>
  <w:style w:type="paragraph" w:customStyle="1" w:styleId="breghd">
    <w:name w:val="breghd"/>
    <w:basedOn w:val="Normal"/>
    <w:rsid w:val="003D5F5D"/>
    <w:pPr>
      <w:spacing w:before="100" w:beforeAutospacing="1" w:after="100" w:afterAutospacing="1"/>
    </w:pPr>
    <w:rPr>
      <w:sz w:val="24"/>
      <w:szCs w:val="24"/>
    </w:rPr>
  </w:style>
  <w:style w:type="paragraph" w:customStyle="1" w:styleId="effdates">
    <w:name w:val="effdates"/>
    <w:basedOn w:val="Normal"/>
    <w:rsid w:val="003D5F5D"/>
    <w:pPr>
      <w:spacing w:before="100" w:beforeAutospacing="1" w:after="100" w:afterAutospacing="1"/>
      <w:ind w:firstLine="480"/>
    </w:pPr>
    <w:rPr>
      <w:smallCaps/>
      <w:sz w:val="24"/>
      <w:szCs w:val="24"/>
    </w:rPr>
  </w:style>
  <w:style w:type="paragraph" w:customStyle="1" w:styleId="updated">
    <w:name w:val="updated"/>
    <w:basedOn w:val="Normal"/>
    <w:rsid w:val="003D5F5D"/>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3D5F5D"/>
    <w:pPr>
      <w:spacing w:before="100" w:beforeAutospacing="1" w:after="100" w:afterAutospacing="1"/>
    </w:pPr>
    <w:rPr>
      <w:sz w:val="17"/>
      <w:szCs w:val="17"/>
    </w:rPr>
  </w:style>
  <w:style w:type="paragraph" w:customStyle="1" w:styleId="top-menu">
    <w:name w:val="top-menu"/>
    <w:basedOn w:val="Normal"/>
    <w:rsid w:val="003D5F5D"/>
    <w:pPr>
      <w:spacing w:before="100" w:beforeAutospacing="1" w:after="100" w:afterAutospacing="1"/>
      <w:ind w:firstLine="480"/>
    </w:pPr>
    <w:rPr>
      <w:sz w:val="24"/>
      <w:szCs w:val="24"/>
    </w:rPr>
  </w:style>
  <w:style w:type="paragraph" w:customStyle="1" w:styleId="top-menu-pipe">
    <w:name w:val="top-menu-pipe"/>
    <w:basedOn w:val="Normal"/>
    <w:rsid w:val="003D5F5D"/>
    <w:pPr>
      <w:ind w:firstLine="480"/>
    </w:pPr>
    <w:rPr>
      <w:sz w:val="24"/>
      <w:szCs w:val="24"/>
    </w:rPr>
  </w:style>
  <w:style w:type="paragraph" w:customStyle="1" w:styleId="clear">
    <w:name w:val="clear"/>
    <w:basedOn w:val="Normal"/>
    <w:rsid w:val="003D5F5D"/>
    <w:pPr>
      <w:spacing w:before="100" w:beforeAutospacing="1" w:after="100" w:afterAutospacing="1"/>
      <w:ind w:firstLine="480"/>
    </w:pPr>
    <w:rPr>
      <w:sz w:val="24"/>
      <w:szCs w:val="24"/>
    </w:rPr>
  </w:style>
  <w:style w:type="paragraph" w:customStyle="1" w:styleId="hits">
    <w:name w:val="hits"/>
    <w:basedOn w:val="Normal"/>
    <w:rsid w:val="003D5F5D"/>
    <w:pPr>
      <w:spacing w:before="100" w:beforeAutospacing="1" w:after="100" w:afterAutospacing="1"/>
      <w:ind w:firstLine="480"/>
    </w:pPr>
    <w:rPr>
      <w:color w:val="FF0000"/>
      <w:sz w:val="24"/>
      <w:szCs w:val="24"/>
    </w:rPr>
  </w:style>
  <w:style w:type="paragraph" w:customStyle="1" w:styleId="notfound">
    <w:name w:val="notfound"/>
    <w:basedOn w:val="Normal"/>
    <w:rsid w:val="003D5F5D"/>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3D5F5D"/>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3D5F5D"/>
    <w:pPr>
      <w:spacing w:before="100" w:beforeAutospacing="1" w:after="100" w:afterAutospacing="1"/>
      <w:ind w:firstLine="480"/>
    </w:pPr>
    <w:rPr>
      <w:color w:val="666633"/>
      <w:sz w:val="24"/>
      <w:szCs w:val="24"/>
    </w:rPr>
  </w:style>
  <w:style w:type="paragraph" w:customStyle="1" w:styleId="menu-vendors-title">
    <w:name w:val="menu-vendors-title"/>
    <w:basedOn w:val="Normal"/>
    <w:rsid w:val="003D5F5D"/>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3D5F5D"/>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3D5F5D"/>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3D5F5D"/>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3D5F5D"/>
    <w:pPr>
      <w:spacing w:before="100" w:beforeAutospacing="1" w:after="100" w:afterAutospacing="1"/>
      <w:ind w:firstLine="480"/>
    </w:pPr>
    <w:rPr>
      <w:color w:val="990033"/>
      <w:sz w:val="24"/>
      <w:szCs w:val="24"/>
    </w:rPr>
  </w:style>
  <w:style w:type="paragraph" w:customStyle="1" w:styleId="left-menu-title">
    <w:name w:val="left-menu-title"/>
    <w:basedOn w:val="Normal"/>
    <w:rsid w:val="003D5F5D"/>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3D5F5D"/>
    <w:pPr>
      <w:spacing w:before="100" w:beforeAutospacing="1" w:after="100" w:afterAutospacing="1"/>
      <w:ind w:left="150" w:firstLine="480"/>
    </w:pPr>
    <w:rPr>
      <w:sz w:val="24"/>
      <w:szCs w:val="24"/>
    </w:rPr>
  </w:style>
  <w:style w:type="paragraph" w:customStyle="1" w:styleId="sidebar-title-bar">
    <w:name w:val="sidebar-title-bar"/>
    <w:basedOn w:val="Normal"/>
    <w:rsid w:val="003D5F5D"/>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3D5F5D"/>
    <w:pPr>
      <w:spacing w:before="150" w:after="100" w:afterAutospacing="1"/>
      <w:ind w:firstLine="480"/>
    </w:pPr>
    <w:rPr>
      <w:sz w:val="24"/>
      <w:szCs w:val="24"/>
    </w:rPr>
  </w:style>
  <w:style w:type="paragraph" w:customStyle="1" w:styleId="vert-spacer-450">
    <w:name w:val="vert-spacer-450"/>
    <w:basedOn w:val="Normal"/>
    <w:rsid w:val="003D5F5D"/>
    <w:pPr>
      <w:spacing w:before="100" w:beforeAutospacing="1" w:after="100" w:afterAutospacing="1"/>
      <w:ind w:firstLine="480"/>
    </w:pPr>
    <w:rPr>
      <w:sz w:val="24"/>
      <w:szCs w:val="24"/>
    </w:rPr>
  </w:style>
  <w:style w:type="paragraph" w:customStyle="1" w:styleId="page-title">
    <w:name w:val="page-title"/>
    <w:basedOn w:val="Normal"/>
    <w:rsid w:val="003D5F5D"/>
    <w:pPr>
      <w:ind w:firstLine="480"/>
    </w:pPr>
    <w:rPr>
      <w:caps/>
      <w:sz w:val="27"/>
      <w:szCs w:val="27"/>
    </w:rPr>
  </w:style>
  <w:style w:type="paragraph" w:customStyle="1" w:styleId="hd1">
    <w:name w:val="hd1"/>
    <w:basedOn w:val="Normal"/>
    <w:rsid w:val="003D5F5D"/>
    <w:pPr>
      <w:spacing w:before="100" w:beforeAutospacing="1" w:after="100" w:afterAutospacing="1"/>
      <w:ind w:firstLine="480"/>
      <w:jc w:val="center"/>
    </w:pPr>
    <w:rPr>
      <w:smallCaps/>
      <w:sz w:val="24"/>
      <w:szCs w:val="24"/>
    </w:rPr>
  </w:style>
  <w:style w:type="paragraph" w:customStyle="1" w:styleId="hd2">
    <w:name w:val="hd2"/>
    <w:basedOn w:val="Normal"/>
    <w:rsid w:val="003D5F5D"/>
    <w:pPr>
      <w:spacing w:before="100" w:beforeAutospacing="1" w:after="100" w:afterAutospacing="1"/>
      <w:ind w:firstLine="480"/>
      <w:jc w:val="center"/>
    </w:pPr>
    <w:rPr>
      <w:i/>
      <w:iCs/>
      <w:sz w:val="24"/>
      <w:szCs w:val="24"/>
    </w:rPr>
  </w:style>
  <w:style w:type="paragraph" w:customStyle="1" w:styleId="hd3">
    <w:name w:val="hd3"/>
    <w:basedOn w:val="Normal"/>
    <w:rsid w:val="003D5F5D"/>
    <w:pPr>
      <w:spacing w:before="100" w:beforeAutospacing="1" w:after="100" w:afterAutospacing="1"/>
      <w:ind w:firstLine="480"/>
      <w:jc w:val="center"/>
    </w:pPr>
    <w:rPr>
      <w:sz w:val="24"/>
      <w:szCs w:val="24"/>
    </w:rPr>
  </w:style>
  <w:style w:type="paragraph" w:customStyle="1" w:styleId="hd4">
    <w:name w:val="hd4"/>
    <w:basedOn w:val="Normal"/>
    <w:rsid w:val="003D5F5D"/>
    <w:pPr>
      <w:spacing w:before="100" w:beforeAutospacing="1" w:after="100" w:afterAutospacing="1"/>
      <w:ind w:firstLine="480"/>
      <w:jc w:val="center"/>
    </w:pPr>
    <w:rPr>
      <w:sz w:val="24"/>
      <w:szCs w:val="24"/>
    </w:rPr>
  </w:style>
  <w:style w:type="paragraph" w:customStyle="1" w:styleId="hd5">
    <w:name w:val="hd5"/>
    <w:basedOn w:val="Normal"/>
    <w:rsid w:val="003D5F5D"/>
    <w:pPr>
      <w:spacing w:before="100" w:beforeAutospacing="1" w:after="100" w:afterAutospacing="1"/>
      <w:ind w:firstLine="480"/>
      <w:jc w:val="center"/>
    </w:pPr>
    <w:rPr>
      <w:b/>
      <w:bCs/>
      <w:sz w:val="23"/>
      <w:szCs w:val="23"/>
    </w:rPr>
  </w:style>
  <w:style w:type="paragraph" w:customStyle="1" w:styleId="hed1">
    <w:name w:val="hed1"/>
    <w:basedOn w:val="Normal"/>
    <w:rsid w:val="003D5F5D"/>
    <w:pPr>
      <w:spacing w:before="100" w:beforeAutospacing="1" w:after="100" w:afterAutospacing="1"/>
      <w:ind w:firstLine="480"/>
      <w:jc w:val="center"/>
    </w:pPr>
    <w:rPr>
      <w:b/>
      <w:bCs/>
      <w:sz w:val="20"/>
    </w:rPr>
  </w:style>
  <w:style w:type="paragraph" w:customStyle="1" w:styleId="frp">
    <w:name w:val="frp"/>
    <w:basedOn w:val="Normal"/>
    <w:rsid w:val="003D5F5D"/>
    <w:pPr>
      <w:spacing w:before="100" w:beforeAutospacing="1" w:after="100" w:afterAutospacing="1"/>
      <w:ind w:right="480"/>
      <w:jc w:val="right"/>
    </w:pPr>
    <w:rPr>
      <w:sz w:val="24"/>
      <w:szCs w:val="24"/>
    </w:rPr>
  </w:style>
  <w:style w:type="paragraph" w:customStyle="1" w:styleId="frp0">
    <w:name w:val="frp0"/>
    <w:basedOn w:val="Normal"/>
    <w:rsid w:val="003D5F5D"/>
    <w:pPr>
      <w:spacing w:before="100" w:beforeAutospacing="1" w:after="100" w:afterAutospacing="1"/>
      <w:jc w:val="right"/>
    </w:pPr>
    <w:rPr>
      <w:sz w:val="24"/>
      <w:szCs w:val="24"/>
    </w:rPr>
  </w:style>
  <w:style w:type="paragraph" w:customStyle="1" w:styleId="p1">
    <w:name w:val="p1"/>
    <w:basedOn w:val="Normal"/>
    <w:rsid w:val="003D5F5D"/>
    <w:pPr>
      <w:spacing w:before="100" w:beforeAutospacing="1" w:after="100" w:afterAutospacing="1"/>
      <w:ind w:left="1440" w:hanging="480"/>
    </w:pPr>
    <w:rPr>
      <w:sz w:val="24"/>
      <w:szCs w:val="24"/>
    </w:rPr>
  </w:style>
  <w:style w:type="paragraph" w:customStyle="1" w:styleId="p-1">
    <w:name w:val="p-1"/>
    <w:basedOn w:val="Normal"/>
    <w:rsid w:val="003D5F5D"/>
    <w:pPr>
      <w:spacing w:before="100" w:beforeAutospacing="1" w:after="100" w:afterAutospacing="1"/>
      <w:ind w:left="480"/>
    </w:pPr>
    <w:rPr>
      <w:sz w:val="24"/>
      <w:szCs w:val="24"/>
    </w:rPr>
  </w:style>
  <w:style w:type="paragraph" w:customStyle="1" w:styleId="p2">
    <w:name w:val="p2"/>
    <w:basedOn w:val="Normal"/>
    <w:rsid w:val="003D5F5D"/>
    <w:pPr>
      <w:spacing w:before="100" w:beforeAutospacing="1" w:after="100" w:afterAutospacing="1"/>
      <w:ind w:left="480" w:firstLine="480"/>
    </w:pPr>
    <w:rPr>
      <w:sz w:val="24"/>
      <w:szCs w:val="24"/>
    </w:rPr>
  </w:style>
  <w:style w:type="paragraph" w:customStyle="1" w:styleId="p-2">
    <w:name w:val="p-2"/>
    <w:basedOn w:val="Normal"/>
    <w:rsid w:val="003D5F5D"/>
    <w:pPr>
      <w:spacing w:before="100" w:beforeAutospacing="1" w:after="100" w:afterAutospacing="1"/>
      <w:ind w:left="960"/>
    </w:pPr>
    <w:rPr>
      <w:sz w:val="24"/>
      <w:szCs w:val="24"/>
    </w:rPr>
  </w:style>
  <w:style w:type="paragraph" w:customStyle="1" w:styleId="p-3">
    <w:name w:val="p-3"/>
    <w:basedOn w:val="Normal"/>
    <w:rsid w:val="003D5F5D"/>
    <w:pPr>
      <w:spacing w:before="100" w:beforeAutospacing="1" w:after="100" w:afterAutospacing="1"/>
      <w:ind w:left="960" w:hanging="480"/>
    </w:pPr>
    <w:rPr>
      <w:sz w:val="24"/>
      <w:szCs w:val="24"/>
    </w:rPr>
  </w:style>
  <w:style w:type="paragraph" w:customStyle="1" w:styleId="fp">
    <w:name w:val="fp"/>
    <w:basedOn w:val="Normal"/>
    <w:rsid w:val="003D5F5D"/>
    <w:pPr>
      <w:spacing w:before="200" w:after="100" w:afterAutospacing="1"/>
    </w:pPr>
    <w:rPr>
      <w:sz w:val="24"/>
      <w:szCs w:val="24"/>
    </w:rPr>
  </w:style>
  <w:style w:type="paragraph" w:customStyle="1" w:styleId="contentsp">
    <w:name w:val="contentsp"/>
    <w:basedOn w:val="Normal"/>
    <w:rsid w:val="003D5F5D"/>
    <w:pPr>
      <w:spacing w:before="200" w:after="100" w:afterAutospacing="1"/>
    </w:pPr>
    <w:rPr>
      <w:b/>
      <w:bCs/>
      <w:sz w:val="20"/>
    </w:rPr>
  </w:style>
  <w:style w:type="paragraph" w:customStyle="1" w:styleId="contentsg">
    <w:name w:val="contentsg"/>
    <w:basedOn w:val="Normal"/>
    <w:rsid w:val="003D5F5D"/>
    <w:pPr>
      <w:spacing w:before="200" w:after="100" w:afterAutospacing="1"/>
    </w:pPr>
    <w:rPr>
      <w:smallCaps/>
      <w:sz w:val="20"/>
    </w:rPr>
  </w:style>
  <w:style w:type="paragraph" w:customStyle="1" w:styleId="updatetitle">
    <w:name w:val="updatetitle"/>
    <w:basedOn w:val="Normal"/>
    <w:rsid w:val="003D5F5D"/>
    <w:pPr>
      <w:spacing w:before="200" w:after="100" w:afterAutospacing="1"/>
    </w:pPr>
    <w:rPr>
      <w:sz w:val="24"/>
      <w:szCs w:val="24"/>
    </w:rPr>
  </w:style>
  <w:style w:type="paragraph" w:customStyle="1" w:styleId="updatebodytest">
    <w:name w:val="updatebodytest"/>
    <w:basedOn w:val="Normal"/>
    <w:rsid w:val="003D5F5D"/>
    <w:pPr>
      <w:spacing w:before="100" w:beforeAutospacing="1" w:after="100" w:afterAutospacing="1"/>
    </w:pPr>
    <w:rPr>
      <w:sz w:val="24"/>
      <w:szCs w:val="24"/>
    </w:rPr>
  </w:style>
  <w:style w:type="paragraph" w:customStyle="1" w:styleId="updatebold">
    <w:name w:val="updatebold"/>
    <w:basedOn w:val="Normal"/>
    <w:rsid w:val="003D5F5D"/>
    <w:pPr>
      <w:spacing w:before="100" w:beforeAutospacing="1" w:after="100" w:afterAutospacing="1"/>
    </w:pPr>
    <w:rPr>
      <w:b/>
      <w:bCs/>
      <w:sz w:val="24"/>
      <w:szCs w:val="24"/>
    </w:rPr>
  </w:style>
  <w:style w:type="paragraph" w:customStyle="1" w:styleId="source">
    <w:name w:val="source"/>
    <w:basedOn w:val="Normal"/>
    <w:rsid w:val="003D5F5D"/>
    <w:pPr>
      <w:spacing w:before="200" w:after="100" w:afterAutospacing="1"/>
      <w:ind w:firstLine="480"/>
    </w:pPr>
    <w:rPr>
      <w:sz w:val="18"/>
      <w:szCs w:val="18"/>
    </w:rPr>
  </w:style>
  <w:style w:type="paragraph" w:customStyle="1" w:styleId="ednote">
    <w:name w:val="ednote"/>
    <w:basedOn w:val="Normal"/>
    <w:rsid w:val="003D5F5D"/>
    <w:pPr>
      <w:spacing w:before="200" w:after="100" w:afterAutospacing="1"/>
      <w:ind w:firstLine="480"/>
    </w:pPr>
    <w:rPr>
      <w:sz w:val="18"/>
      <w:szCs w:val="18"/>
    </w:rPr>
  </w:style>
  <w:style w:type="paragraph" w:customStyle="1" w:styleId="effdnot">
    <w:name w:val="effdnot"/>
    <w:basedOn w:val="Normal"/>
    <w:rsid w:val="003D5F5D"/>
    <w:pPr>
      <w:spacing w:before="200" w:after="100" w:afterAutospacing="1"/>
      <w:ind w:firstLine="480"/>
    </w:pPr>
    <w:rPr>
      <w:sz w:val="18"/>
      <w:szCs w:val="18"/>
    </w:rPr>
  </w:style>
  <w:style w:type="paragraph" w:customStyle="1" w:styleId="example">
    <w:name w:val="example"/>
    <w:basedOn w:val="Normal"/>
    <w:rsid w:val="003D5F5D"/>
    <w:pPr>
      <w:spacing w:before="200" w:after="100" w:afterAutospacing="1"/>
      <w:ind w:firstLine="480"/>
    </w:pPr>
    <w:rPr>
      <w:sz w:val="18"/>
      <w:szCs w:val="18"/>
    </w:rPr>
  </w:style>
  <w:style w:type="paragraph" w:customStyle="1" w:styleId="crossref">
    <w:name w:val="crossref"/>
    <w:basedOn w:val="Normal"/>
    <w:rsid w:val="003D5F5D"/>
    <w:pPr>
      <w:spacing w:before="200" w:after="100" w:afterAutospacing="1"/>
      <w:ind w:firstLine="480"/>
    </w:pPr>
    <w:rPr>
      <w:sz w:val="18"/>
      <w:szCs w:val="18"/>
    </w:rPr>
  </w:style>
  <w:style w:type="paragraph" w:customStyle="1" w:styleId="note">
    <w:name w:val="note"/>
    <w:basedOn w:val="Normal"/>
    <w:rsid w:val="003D5F5D"/>
    <w:pPr>
      <w:spacing w:before="200" w:after="100" w:afterAutospacing="1"/>
      <w:ind w:firstLine="480"/>
    </w:pPr>
    <w:rPr>
      <w:sz w:val="18"/>
      <w:szCs w:val="18"/>
    </w:rPr>
  </w:style>
  <w:style w:type="paragraph" w:customStyle="1" w:styleId="cita">
    <w:name w:val="cita"/>
    <w:basedOn w:val="Normal"/>
    <w:rsid w:val="003D5F5D"/>
    <w:pPr>
      <w:spacing w:before="200" w:after="100" w:afterAutospacing="1"/>
    </w:pPr>
    <w:rPr>
      <w:sz w:val="18"/>
      <w:szCs w:val="18"/>
    </w:rPr>
  </w:style>
  <w:style w:type="paragraph" w:customStyle="1" w:styleId="appro">
    <w:name w:val="appro"/>
    <w:basedOn w:val="Normal"/>
    <w:rsid w:val="003D5F5D"/>
    <w:pPr>
      <w:spacing w:before="200" w:after="100" w:afterAutospacing="1"/>
    </w:pPr>
    <w:rPr>
      <w:sz w:val="18"/>
      <w:szCs w:val="18"/>
    </w:rPr>
  </w:style>
  <w:style w:type="paragraph" w:customStyle="1" w:styleId="auth">
    <w:name w:val="auth"/>
    <w:basedOn w:val="Normal"/>
    <w:rsid w:val="003D5F5D"/>
    <w:pPr>
      <w:spacing w:before="200" w:after="100" w:afterAutospacing="1"/>
      <w:ind w:firstLine="480"/>
    </w:pPr>
    <w:rPr>
      <w:sz w:val="18"/>
      <w:szCs w:val="18"/>
    </w:rPr>
  </w:style>
  <w:style w:type="paragraph" w:customStyle="1" w:styleId="parauth">
    <w:name w:val="parauth"/>
    <w:basedOn w:val="Normal"/>
    <w:rsid w:val="003D5F5D"/>
    <w:pPr>
      <w:spacing w:before="200" w:after="100" w:afterAutospacing="1"/>
    </w:pPr>
    <w:rPr>
      <w:sz w:val="18"/>
      <w:szCs w:val="18"/>
    </w:rPr>
  </w:style>
  <w:style w:type="paragraph" w:customStyle="1" w:styleId="secauth">
    <w:name w:val="secauth"/>
    <w:basedOn w:val="Normal"/>
    <w:rsid w:val="003D5F5D"/>
    <w:pPr>
      <w:spacing w:before="200" w:after="100" w:afterAutospacing="1"/>
    </w:pPr>
    <w:rPr>
      <w:sz w:val="18"/>
      <w:szCs w:val="18"/>
    </w:rPr>
  </w:style>
  <w:style w:type="paragraph" w:customStyle="1" w:styleId="Title1">
    <w:name w:val="Title1"/>
    <w:basedOn w:val="Normal"/>
    <w:rsid w:val="003D5F5D"/>
    <w:pPr>
      <w:spacing w:before="200" w:after="100" w:afterAutospacing="1"/>
    </w:pPr>
    <w:rPr>
      <w:sz w:val="24"/>
      <w:szCs w:val="24"/>
    </w:rPr>
  </w:style>
  <w:style w:type="paragraph" w:customStyle="1" w:styleId="Subtitle1">
    <w:name w:val="Subtitle1"/>
    <w:basedOn w:val="Normal"/>
    <w:rsid w:val="003D5F5D"/>
    <w:pPr>
      <w:spacing w:before="200" w:after="100" w:afterAutospacing="1"/>
    </w:pPr>
    <w:rPr>
      <w:sz w:val="24"/>
      <w:szCs w:val="24"/>
    </w:rPr>
  </w:style>
  <w:style w:type="paragraph" w:customStyle="1" w:styleId="chapter">
    <w:name w:val="chapter"/>
    <w:basedOn w:val="Normal"/>
    <w:rsid w:val="003D5F5D"/>
    <w:pPr>
      <w:spacing w:before="200" w:after="100" w:afterAutospacing="1"/>
    </w:pPr>
    <w:rPr>
      <w:sz w:val="24"/>
      <w:szCs w:val="24"/>
    </w:rPr>
  </w:style>
  <w:style w:type="paragraph" w:customStyle="1" w:styleId="subchapter">
    <w:name w:val="subchapter"/>
    <w:basedOn w:val="Normal"/>
    <w:rsid w:val="003D5F5D"/>
    <w:pPr>
      <w:spacing w:before="200" w:after="100" w:afterAutospacing="1"/>
    </w:pPr>
    <w:rPr>
      <w:sz w:val="24"/>
      <w:szCs w:val="24"/>
    </w:rPr>
  </w:style>
  <w:style w:type="paragraph" w:customStyle="1" w:styleId="part">
    <w:name w:val="part"/>
    <w:basedOn w:val="Normal"/>
    <w:rsid w:val="003D5F5D"/>
    <w:pPr>
      <w:spacing w:before="200" w:after="100" w:afterAutospacing="1"/>
    </w:pPr>
    <w:rPr>
      <w:sz w:val="24"/>
      <w:szCs w:val="24"/>
    </w:rPr>
  </w:style>
  <w:style w:type="paragraph" w:customStyle="1" w:styleId="subpart">
    <w:name w:val="subpart"/>
    <w:basedOn w:val="Normal"/>
    <w:rsid w:val="003D5F5D"/>
    <w:pPr>
      <w:spacing w:before="200" w:after="100" w:afterAutospacing="1"/>
    </w:pPr>
    <w:rPr>
      <w:sz w:val="24"/>
      <w:szCs w:val="24"/>
    </w:rPr>
  </w:style>
  <w:style w:type="paragraph" w:customStyle="1" w:styleId="apphead">
    <w:name w:val="apphead"/>
    <w:basedOn w:val="Normal"/>
    <w:rsid w:val="003D5F5D"/>
    <w:pPr>
      <w:spacing w:before="200" w:after="100"/>
      <w:ind w:firstLine="480"/>
      <w:jc w:val="center"/>
    </w:pPr>
    <w:rPr>
      <w:smallCaps/>
      <w:sz w:val="20"/>
    </w:rPr>
  </w:style>
  <w:style w:type="paragraph" w:customStyle="1" w:styleId="sphead">
    <w:name w:val="sphead"/>
    <w:basedOn w:val="Normal"/>
    <w:rsid w:val="003D5F5D"/>
    <w:pPr>
      <w:spacing w:before="200" w:after="100"/>
    </w:pPr>
    <w:rPr>
      <w:b/>
      <w:bCs/>
      <w:sz w:val="27"/>
      <w:szCs w:val="27"/>
    </w:rPr>
  </w:style>
  <w:style w:type="paragraph" w:customStyle="1" w:styleId="cpsghead">
    <w:name w:val="cpsghead"/>
    <w:basedOn w:val="Normal"/>
    <w:rsid w:val="003D5F5D"/>
    <w:pPr>
      <w:spacing w:before="100"/>
    </w:pPr>
    <w:rPr>
      <w:smallCaps/>
      <w:sz w:val="18"/>
      <w:szCs w:val="18"/>
    </w:rPr>
  </w:style>
  <w:style w:type="paragraph" w:customStyle="1" w:styleId="tsghead">
    <w:name w:val="tsghead"/>
    <w:basedOn w:val="Normal"/>
    <w:rsid w:val="003D5F5D"/>
    <w:pPr>
      <w:spacing w:before="200" w:after="100"/>
    </w:pPr>
    <w:rPr>
      <w:b/>
      <w:bCs/>
      <w:smallCaps/>
      <w:sz w:val="27"/>
      <w:szCs w:val="27"/>
    </w:rPr>
  </w:style>
  <w:style w:type="paragraph" w:customStyle="1" w:styleId="sghead">
    <w:name w:val="sghead"/>
    <w:basedOn w:val="Normal"/>
    <w:rsid w:val="003D5F5D"/>
    <w:pPr>
      <w:spacing w:before="200" w:after="100"/>
      <w:jc w:val="center"/>
    </w:pPr>
    <w:rPr>
      <w:smallCaps/>
      <w:sz w:val="20"/>
    </w:rPr>
  </w:style>
  <w:style w:type="paragraph" w:customStyle="1" w:styleId="stars">
    <w:name w:val="stars"/>
    <w:basedOn w:val="Normal"/>
    <w:rsid w:val="003D5F5D"/>
    <w:pPr>
      <w:spacing w:before="100" w:beforeAutospacing="1" w:after="100" w:afterAutospacing="1"/>
      <w:ind w:firstLine="480"/>
    </w:pPr>
    <w:rPr>
      <w:sz w:val="24"/>
      <w:szCs w:val="24"/>
    </w:rPr>
  </w:style>
  <w:style w:type="paragraph" w:customStyle="1" w:styleId="tcap">
    <w:name w:val="tcap"/>
    <w:basedOn w:val="Normal"/>
    <w:rsid w:val="003D5F5D"/>
    <w:pPr>
      <w:spacing w:before="100" w:beforeAutospacing="1" w:after="100" w:afterAutospacing="1"/>
      <w:ind w:firstLine="480"/>
      <w:jc w:val="center"/>
    </w:pPr>
    <w:rPr>
      <w:sz w:val="24"/>
      <w:szCs w:val="24"/>
    </w:rPr>
  </w:style>
  <w:style w:type="paragraph" w:customStyle="1" w:styleId="bcap">
    <w:name w:val="bcap"/>
    <w:basedOn w:val="Normal"/>
    <w:rsid w:val="003D5F5D"/>
    <w:pPr>
      <w:spacing w:before="100" w:beforeAutospacing="1" w:after="100" w:afterAutospacing="1"/>
      <w:ind w:firstLine="480"/>
    </w:pPr>
    <w:rPr>
      <w:sz w:val="24"/>
      <w:szCs w:val="24"/>
    </w:rPr>
  </w:style>
  <w:style w:type="paragraph" w:customStyle="1" w:styleId="fp-1">
    <w:name w:val="fp-1"/>
    <w:basedOn w:val="Normal"/>
    <w:rsid w:val="003D5F5D"/>
    <w:pPr>
      <w:spacing w:before="200" w:after="100"/>
      <w:ind w:left="480" w:hanging="480"/>
    </w:pPr>
    <w:rPr>
      <w:sz w:val="24"/>
      <w:szCs w:val="24"/>
    </w:rPr>
  </w:style>
  <w:style w:type="paragraph" w:customStyle="1" w:styleId="fp-2">
    <w:name w:val="fp-2"/>
    <w:basedOn w:val="Normal"/>
    <w:rsid w:val="003D5F5D"/>
    <w:pPr>
      <w:spacing w:before="200" w:after="100"/>
      <w:ind w:left="960" w:hanging="960"/>
    </w:pPr>
    <w:rPr>
      <w:sz w:val="24"/>
      <w:szCs w:val="24"/>
    </w:rPr>
  </w:style>
  <w:style w:type="paragraph" w:customStyle="1" w:styleId="fp1-2">
    <w:name w:val="fp1-2"/>
    <w:basedOn w:val="Normal"/>
    <w:rsid w:val="003D5F5D"/>
    <w:pPr>
      <w:spacing w:before="200" w:after="100"/>
      <w:ind w:left="960" w:hanging="480"/>
    </w:pPr>
    <w:rPr>
      <w:sz w:val="24"/>
      <w:szCs w:val="24"/>
    </w:rPr>
  </w:style>
  <w:style w:type="paragraph" w:customStyle="1" w:styleId="fp2-2">
    <w:name w:val="fp2-2"/>
    <w:basedOn w:val="Normal"/>
    <w:rsid w:val="003D5F5D"/>
    <w:pPr>
      <w:spacing w:before="200" w:after="100"/>
      <w:ind w:left="960"/>
    </w:pPr>
    <w:rPr>
      <w:sz w:val="24"/>
      <w:szCs w:val="24"/>
    </w:rPr>
  </w:style>
  <w:style w:type="paragraph" w:customStyle="1" w:styleId="fp2-3">
    <w:name w:val="fp2-3"/>
    <w:basedOn w:val="Normal"/>
    <w:rsid w:val="003D5F5D"/>
    <w:pPr>
      <w:spacing w:before="200" w:after="100"/>
      <w:ind w:left="1440" w:hanging="480"/>
    </w:pPr>
    <w:rPr>
      <w:sz w:val="24"/>
      <w:szCs w:val="24"/>
    </w:rPr>
  </w:style>
  <w:style w:type="paragraph" w:customStyle="1" w:styleId="contents">
    <w:name w:val="contents"/>
    <w:basedOn w:val="Normal"/>
    <w:rsid w:val="003D5F5D"/>
    <w:pPr>
      <w:spacing w:before="200" w:after="100"/>
    </w:pPr>
    <w:rPr>
      <w:sz w:val="24"/>
      <w:szCs w:val="24"/>
    </w:rPr>
  </w:style>
  <w:style w:type="paragraph" w:customStyle="1" w:styleId="three-col-layout-middle">
    <w:name w:val="three-col-layout-middle"/>
    <w:basedOn w:val="Normal"/>
    <w:rsid w:val="003D5F5D"/>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3D5F5D"/>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3D5F5D"/>
    <w:pPr>
      <w:spacing w:before="100" w:beforeAutospacing="1" w:after="100" w:afterAutospacing="1"/>
      <w:ind w:firstLine="480"/>
    </w:pPr>
    <w:rPr>
      <w:sz w:val="18"/>
      <w:szCs w:val="18"/>
    </w:rPr>
  </w:style>
  <w:style w:type="paragraph" w:customStyle="1" w:styleId="ftnt">
    <w:name w:val="ftnt"/>
    <w:basedOn w:val="Normal"/>
    <w:rsid w:val="003D5F5D"/>
    <w:pPr>
      <w:spacing w:before="100" w:beforeAutospacing="1" w:after="100" w:afterAutospacing="1"/>
      <w:ind w:firstLine="480"/>
    </w:pPr>
    <w:rPr>
      <w:sz w:val="18"/>
      <w:szCs w:val="18"/>
    </w:rPr>
  </w:style>
  <w:style w:type="paragraph" w:customStyle="1" w:styleId="tpl">
    <w:name w:val="tpl"/>
    <w:basedOn w:val="Normal"/>
    <w:rsid w:val="003D5F5D"/>
    <w:pPr>
      <w:spacing w:before="100" w:beforeAutospacing="1" w:after="100" w:afterAutospacing="1"/>
      <w:ind w:firstLine="480"/>
    </w:pPr>
    <w:rPr>
      <w:sz w:val="20"/>
    </w:rPr>
  </w:style>
  <w:style w:type="paragraph" w:customStyle="1" w:styleId="sechd">
    <w:name w:val="sechd"/>
    <w:basedOn w:val="Normal"/>
    <w:rsid w:val="003D5F5D"/>
    <w:pPr>
      <w:spacing w:after="100" w:afterAutospacing="1"/>
    </w:pPr>
    <w:rPr>
      <w:sz w:val="24"/>
      <w:szCs w:val="24"/>
    </w:rPr>
  </w:style>
  <w:style w:type="paragraph" w:customStyle="1" w:styleId="centry">
    <w:name w:val="c_entry"/>
    <w:basedOn w:val="Normal"/>
    <w:rsid w:val="003D5F5D"/>
    <w:pPr>
      <w:spacing w:after="100" w:afterAutospacing="1"/>
    </w:pPr>
    <w:rPr>
      <w:sz w:val="24"/>
      <w:szCs w:val="24"/>
    </w:rPr>
  </w:style>
  <w:style w:type="paragraph" w:customStyle="1" w:styleId="su">
    <w:name w:val="su"/>
    <w:basedOn w:val="Normal"/>
    <w:rsid w:val="003D5F5D"/>
    <w:pPr>
      <w:spacing w:before="100" w:beforeAutospacing="1" w:after="100" w:afterAutospacing="1"/>
      <w:ind w:firstLine="480"/>
    </w:pPr>
    <w:rPr>
      <w:sz w:val="17"/>
      <w:szCs w:val="17"/>
      <w:vertAlign w:val="superscript"/>
    </w:rPr>
  </w:style>
  <w:style w:type="paragraph" w:customStyle="1" w:styleId="titlepage">
    <w:name w:val="titlepage"/>
    <w:basedOn w:val="Normal"/>
    <w:rsid w:val="003D5F5D"/>
    <w:pPr>
      <w:spacing w:before="100" w:beforeAutospacing="1" w:after="100" w:afterAutospacing="1"/>
      <w:ind w:firstLine="480"/>
    </w:pPr>
    <w:rPr>
      <w:sz w:val="18"/>
      <w:szCs w:val="18"/>
    </w:rPr>
  </w:style>
  <w:style w:type="paragraph" w:customStyle="1" w:styleId="gpotblhang">
    <w:name w:val="gpotbl_hang"/>
    <w:basedOn w:val="Normal"/>
    <w:rsid w:val="003D5F5D"/>
    <w:pPr>
      <w:spacing w:before="100" w:beforeAutospacing="1" w:after="100" w:afterAutospacing="1"/>
      <w:ind w:hanging="480"/>
    </w:pPr>
    <w:rPr>
      <w:sz w:val="24"/>
      <w:szCs w:val="24"/>
    </w:rPr>
  </w:style>
  <w:style w:type="paragraph" w:customStyle="1" w:styleId="gpotbltable">
    <w:name w:val="gpotbl_table"/>
    <w:basedOn w:val="Normal"/>
    <w:rsid w:val="003D5F5D"/>
    <w:pPr>
      <w:spacing w:before="100" w:beforeAutospacing="1" w:after="100" w:afterAutospacing="1"/>
      <w:ind w:firstLine="480"/>
    </w:pPr>
    <w:rPr>
      <w:sz w:val="24"/>
      <w:szCs w:val="24"/>
    </w:rPr>
  </w:style>
  <w:style w:type="paragraph" w:customStyle="1" w:styleId="gpotbldiv">
    <w:name w:val="gpotbl_div"/>
    <w:basedOn w:val="Normal"/>
    <w:rsid w:val="003D5F5D"/>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3D5F5D"/>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3D5F5D"/>
    <w:pPr>
      <w:spacing w:before="100" w:beforeAutospacing="1" w:after="100" w:afterAutospacing="1"/>
      <w:ind w:firstLine="480"/>
      <w:jc w:val="center"/>
    </w:pPr>
    <w:rPr>
      <w:sz w:val="24"/>
      <w:szCs w:val="24"/>
    </w:rPr>
  </w:style>
  <w:style w:type="paragraph" w:customStyle="1" w:styleId="gpotblcell">
    <w:name w:val="gpotbl_cell"/>
    <w:basedOn w:val="Normal"/>
    <w:rsid w:val="003D5F5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3D5F5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3D5F5D"/>
    <w:rPr>
      <w:shd w:val="clear" w:color="auto" w:fill="FFFFFF"/>
    </w:rPr>
  </w:style>
  <w:style w:type="character" w:customStyle="1" w:styleId="pdash">
    <w:name w:val="pdash"/>
    <w:rsid w:val="003D5F5D"/>
    <w:rPr>
      <w:shd w:val="clear" w:color="auto" w:fill="FFFFFF"/>
    </w:rPr>
  </w:style>
  <w:style w:type="character" w:customStyle="1" w:styleId="su1">
    <w:name w:val="su1"/>
    <w:rsid w:val="003D5F5D"/>
    <w:rPr>
      <w:smallCaps w:val="0"/>
      <w:sz w:val="17"/>
      <w:szCs w:val="17"/>
      <w:vertAlign w:val="superscript"/>
    </w:rPr>
  </w:style>
  <w:style w:type="paragraph" w:customStyle="1" w:styleId="gpotblnote">
    <w:name w:val="gpotbl_note"/>
    <w:basedOn w:val="Normal"/>
    <w:rsid w:val="003D5F5D"/>
    <w:pPr>
      <w:spacing w:before="100" w:beforeAutospacing="1" w:after="100" w:afterAutospacing="1"/>
      <w:ind w:firstLine="480"/>
    </w:pPr>
    <w:rPr>
      <w:sz w:val="24"/>
      <w:szCs w:val="24"/>
    </w:rPr>
  </w:style>
  <w:style w:type="numbering" w:customStyle="1" w:styleId="NoList2">
    <w:name w:val="No List2"/>
    <w:next w:val="NoList"/>
    <w:uiPriority w:val="99"/>
    <w:semiHidden/>
    <w:unhideWhenUsed/>
    <w:rsid w:val="0017333F"/>
  </w:style>
  <w:style w:type="numbering" w:customStyle="1" w:styleId="NoList12">
    <w:name w:val="No List12"/>
    <w:next w:val="NoList"/>
    <w:uiPriority w:val="99"/>
    <w:semiHidden/>
    <w:unhideWhenUsed/>
    <w:rsid w:val="0017333F"/>
  </w:style>
  <w:style w:type="numbering" w:customStyle="1" w:styleId="NoList3">
    <w:name w:val="No List3"/>
    <w:next w:val="NoList"/>
    <w:uiPriority w:val="99"/>
    <w:semiHidden/>
    <w:unhideWhenUsed/>
    <w:rsid w:val="00B84B5A"/>
  </w:style>
  <w:style w:type="numbering" w:customStyle="1" w:styleId="NoList13">
    <w:name w:val="No List13"/>
    <w:next w:val="NoList"/>
    <w:uiPriority w:val="99"/>
    <w:semiHidden/>
    <w:unhideWhenUsed/>
    <w:rsid w:val="00B84B5A"/>
  </w:style>
  <w:style w:type="numbering" w:customStyle="1" w:styleId="NoList4">
    <w:name w:val="No List4"/>
    <w:next w:val="NoList"/>
    <w:uiPriority w:val="99"/>
    <w:semiHidden/>
    <w:unhideWhenUsed/>
    <w:rsid w:val="009F2C33"/>
  </w:style>
  <w:style w:type="numbering" w:customStyle="1" w:styleId="NoList14">
    <w:name w:val="No List14"/>
    <w:next w:val="NoList"/>
    <w:uiPriority w:val="99"/>
    <w:semiHidden/>
    <w:unhideWhenUsed/>
    <w:rsid w:val="009F2C33"/>
  </w:style>
  <w:style w:type="numbering" w:customStyle="1" w:styleId="NoList5">
    <w:name w:val="No List5"/>
    <w:next w:val="NoList"/>
    <w:uiPriority w:val="99"/>
    <w:semiHidden/>
    <w:unhideWhenUsed/>
    <w:rsid w:val="00206E9D"/>
  </w:style>
  <w:style w:type="numbering" w:customStyle="1" w:styleId="NoList15">
    <w:name w:val="No List15"/>
    <w:next w:val="NoList"/>
    <w:uiPriority w:val="99"/>
    <w:semiHidden/>
    <w:unhideWhenUsed/>
    <w:rsid w:val="00206E9D"/>
  </w:style>
  <w:style w:type="numbering" w:customStyle="1" w:styleId="NoList6">
    <w:name w:val="No List6"/>
    <w:next w:val="NoList"/>
    <w:uiPriority w:val="99"/>
    <w:semiHidden/>
    <w:unhideWhenUsed/>
    <w:rsid w:val="00206E9D"/>
  </w:style>
  <w:style w:type="numbering" w:customStyle="1" w:styleId="NoList16">
    <w:name w:val="No List16"/>
    <w:next w:val="NoList"/>
    <w:uiPriority w:val="99"/>
    <w:semiHidden/>
    <w:unhideWhenUsed/>
    <w:rsid w:val="00206E9D"/>
  </w:style>
  <w:style w:type="character" w:customStyle="1" w:styleId="BodyTextChar">
    <w:name w:val="Body Text Char"/>
    <w:aliases w:val="SCA Body Text Char,SCA Body Text1 Char,SCA Body Text2 Char,SCA Body Text11 Char,BodyText-JEA Char,BT-JEA Char"/>
    <w:basedOn w:val="DefaultParagraphFont"/>
    <w:link w:val="BodyText"/>
    <w:uiPriority w:val="1"/>
    <w:rsid w:val="009E2123"/>
    <w:rPr>
      <w:sz w:val="22"/>
    </w:rPr>
  </w:style>
  <w:style w:type="paragraph" w:customStyle="1" w:styleId="TableParagraph">
    <w:name w:val="Table Paragraph"/>
    <w:basedOn w:val="Normal"/>
    <w:uiPriority w:val="1"/>
    <w:qFormat/>
    <w:rsid w:val="009E2123"/>
    <w:pPr>
      <w:autoSpaceDE w:val="0"/>
      <w:autoSpaceDN w:val="0"/>
      <w:adjustRightInd w:val="0"/>
      <w:spacing w:line="223" w:lineRule="exact"/>
      <w:ind w:left="103"/>
    </w:pPr>
    <w:rPr>
      <w:sz w:val="24"/>
      <w:szCs w:val="24"/>
    </w:rPr>
  </w:style>
  <w:style w:type="character" w:customStyle="1" w:styleId="Mention1">
    <w:name w:val="Mention1"/>
    <w:basedOn w:val="DefaultParagraphFont"/>
    <w:uiPriority w:val="99"/>
    <w:semiHidden/>
    <w:unhideWhenUsed/>
    <w:rsid w:val="00487D8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cfr.gov/cgi-bin/text-idx?gp=&amp;SID=9d62bda299e0d6d5f67962a7c421791e&amp;mc=true&amp;tpl=/ecfrbrowse/Title40/40tab_02.tpl" TargetMode="External"/><Relationship Id="rId299" Type="http://schemas.openxmlformats.org/officeDocument/2006/relationships/footer" Target="footer16.xml"/><Relationship Id="rId303" Type="http://schemas.openxmlformats.org/officeDocument/2006/relationships/footer" Target="footer18.xml"/><Relationship Id="rId21" Type="http://schemas.openxmlformats.org/officeDocument/2006/relationships/header" Target="header6.xml"/><Relationship Id="rId42" Type="http://schemas.openxmlformats.org/officeDocument/2006/relationships/hyperlink" Target="https://www.ecfr.gov/cgi-bin/retrieveECFR?gp=&amp;SID=4b0e18f12da8d0f479ad3bde4e0fc0ea&amp;r=SUBPART&amp;n=sp40.10.63.a" TargetMode="External"/><Relationship Id="rId63" Type="http://schemas.openxmlformats.org/officeDocument/2006/relationships/hyperlink" Target="https://www.ecfr.gov/cgi-bin/retrieveECFR?gp=&amp;SID=9d62bda299e0d6d5f67962a7c421791e&amp;r=SUBPART&amp;n=sp40.14.63.zzzz" TargetMode="External"/><Relationship Id="rId84" Type="http://schemas.openxmlformats.org/officeDocument/2006/relationships/hyperlink" Target="https://www.ecfr.gov/cgi-bin/retrieveECFR?gp=&amp;SID=9d62bda299e0d6d5f67962a7c421791e&amp;r=SUBPART&amp;n=sp40.14.63.zzzz" TargetMode="External"/><Relationship Id="rId138" Type="http://schemas.openxmlformats.org/officeDocument/2006/relationships/hyperlink" Target="https://www.ecfr.gov/cgi-bin/retrieveECFR?gp=&amp;SID=9d62bda299e0d6d5f67962a7c421791e&amp;r=SUBPART&amp;n=sp40.15.63.bbbbbb" TargetMode="External"/><Relationship Id="rId159" Type="http://schemas.openxmlformats.org/officeDocument/2006/relationships/hyperlink" Target="https://www.ecfr.gov/cgi-bin/retrieveECFR?gp=&amp;SID=9d62bda299e0d6d5f67962a7c421791e&amp;r=SUBPART&amp;n=sp40.15.63.cccccc" TargetMode="External"/><Relationship Id="rId170" Type="http://schemas.openxmlformats.org/officeDocument/2006/relationships/hyperlink" Target="https://www.ecfr.gov/cgi-bin/retrieveECFR?gp=&amp;SID=9d62bda299e0d6d5f67962a7c421791e&amp;r=SUBPART&amp;n=sp40.15.63.cccccc" TargetMode="External"/><Relationship Id="rId191" Type="http://schemas.openxmlformats.org/officeDocument/2006/relationships/hyperlink" Target="https://www.ecfr.gov/cgi-bin/retrieveECFR?gp=&amp;SID=a0caf78edc3f749c0bf230354799c3b3&amp;r=SUBPART&amp;n=sp40.7.60.a" TargetMode="External"/><Relationship Id="rId205" Type="http://schemas.openxmlformats.org/officeDocument/2006/relationships/hyperlink" Target="https://www.ecfr.gov/cgi-bin/retrieveECFR?gp=&amp;SID=a0caf78edc3f749c0bf230354799c3b3&amp;r=SUBPART&amp;n=sp40.7.60.a" TargetMode="External"/><Relationship Id="rId226" Type="http://schemas.openxmlformats.org/officeDocument/2006/relationships/header" Target="header12.xml"/><Relationship Id="rId247" Type="http://schemas.openxmlformats.org/officeDocument/2006/relationships/hyperlink" Target="https://www.ecfr.gov/cgi-bin/retrieveECFR?gp=&amp;SID=a0caf78edc3f749c0bf230354799c3b3&amp;r=SUBPART&amp;n=sp40.7.60.iiii" TargetMode="External"/><Relationship Id="rId107" Type="http://schemas.openxmlformats.org/officeDocument/2006/relationships/image" Target="media/image7.png"/><Relationship Id="rId268" Type="http://schemas.openxmlformats.org/officeDocument/2006/relationships/hyperlink" Target="https://www.ecfr.gov/cgi-bin/retrieveECFR?gp=&amp;SID=a0caf78edc3f749c0bf230354799c3b3&amp;r=SUBPART&amp;n=sp40.7.60.iiii" TargetMode="External"/><Relationship Id="rId289" Type="http://schemas.openxmlformats.org/officeDocument/2006/relationships/hyperlink" Target="https://www.ecfr.gov/graphics/pdfs/er11jy06.007.pdf" TargetMode="External"/><Relationship Id="rId11" Type="http://schemas.openxmlformats.org/officeDocument/2006/relationships/footer" Target="footer2.xml"/><Relationship Id="rId32" Type="http://schemas.openxmlformats.org/officeDocument/2006/relationships/hyperlink" Target="https://www.ecfr.gov/cgi-bin/retrieveECFR?gp=&amp;SID=4b0e18f12da8d0f479ad3bde4e0fc0ea&amp;r=SUBPART&amp;n=sp40.10.63.a" TargetMode="External"/><Relationship Id="rId53" Type="http://schemas.openxmlformats.org/officeDocument/2006/relationships/header" Target="header7.xml"/><Relationship Id="rId74" Type="http://schemas.openxmlformats.org/officeDocument/2006/relationships/hyperlink" Target="https://www.ecfr.gov/cgi-bin/retrieveECFR?gp=&amp;SID=9d62bda299e0d6d5f67962a7c421791e&amp;r=SUBPART&amp;n=sp40.14.63.zzzz" TargetMode="External"/><Relationship Id="rId128" Type="http://schemas.openxmlformats.org/officeDocument/2006/relationships/hyperlink" Target="https://www.ecfr.gov/cgi-bin/retrieveECFR?gp=&amp;SID=9d62bda299e0d6d5f67962a7c421791e&amp;r=SUBPART&amp;n=sp40.15.63.bbbbbb" TargetMode="External"/><Relationship Id="rId149" Type="http://schemas.openxmlformats.org/officeDocument/2006/relationships/footer" Target="footer9.xml"/><Relationship Id="rId5" Type="http://schemas.openxmlformats.org/officeDocument/2006/relationships/webSettings" Target="webSettings.xml"/><Relationship Id="rId95" Type="http://schemas.openxmlformats.org/officeDocument/2006/relationships/hyperlink" Target="https://www.ecfr.gov/cgi-bin/retrieveECFR?gp=&amp;SID=9d62bda299e0d6d5f67962a7c421791e&amp;r=SUBPART&amp;n=sp40.14.63.zzzz" TargetMode="External"/><Relationship Id="rId160" Type="http://schemas.openxmlformats.org/officeDocument/2006/relationships/hyperlink" Target="https://www.ecfr.gov/cgi-bin/retrieveECFR?gp=&amp;SID=9d62bda299e0d6d5f67962a7c421791e&amp;r=SUBPART&amp;n=sp40.15.63.cccccc" TargetMode="External"/><Relationship Id="rId181" Type="http://schemas.openxmlformats.org/officeDocument/2006/relationships/footer" Target="footer10.xml"/><Relationship Id="rId216" Type="http://schemas.openxmlformats.org/officeDocument/2006/relationships/hyperlink" Target="https://www.ecfr.gov/cgi-bin/text-idx?gp=&amp;SID=a0caf78edc3f749c0bf230354799c3b3&amp;mc=true&amp;tpl=/ecfrbrowse/Title40/40chapterI.tpl" TargetMode="External"/><Relationship Id="rId237" Type="http://schemas.openxmlformats.org/officeDocument/2006/relationships/hyperlink" Target="https://www.ecfr.gov/cgi-bin/retrieveECFR?gp=&amp;SID=a0caf78edc3f749c0bf230354799c3b3&amp;r=SUBPART&amp;n=sp40.7.60.iiii" TargetMode="External"/><Relationship Id="rId258" Type="http://schemas.openxmlformats.org/officeDocument/2006/relationships/hyperlink" Target="https://www.ecfr.gov/cgi-bin/retrieveECFR?gp=&amp;SID=a0caf78edc3f749c0bf230354799c3b3&amp;r=SUBPART&amp;n=sp40.7.60.iiii" TargetMode="External"/><Relationship Id="rId279" Type="http://schemas.openxmlformats.org/officeDocument/2006/relationships/hyperlink" Target="https://www.ecfr.gov/graphics/pdfs/er11jy06.002.pdf" TargetMode="External"/><Relationship Id="rId22" Type="http://schemas.openxmlformats.org/officeDocument/2006/relationships/footer" Target="footer6.xml"/><Relationship Id="rId43" Type="http://schemas.openxmlformats.org/officeDocument/2006/relationships/hyperlink" Target="https://www.ecfr.gov/cgi-bin/retrieveECFR?gp=&amp;SID=4b0e18f12da8d0f479ad3bde4e0fc0ea&amp;r=SUBPART&amp;n=sp40.10.63.a" TargetMode="External"/><Relationship Id="rId64" Type="http://schemas.openxmlformats.org/officeDocument/2006/relationships/hyperlink" Target="https://www.ecfr.gov/cgi-bin/retrieveECFR?gp=&amp;SID=9d62bda299e0d6d5f67962a7c421791e&amp;r=SUBPART&amp;n=sp40.14.63.zzzz" TargetMode="External"/><Relationship Id="rId118" Type="http://schemas.openxmlformats.org/officeDocument/2006/relationships/hyperlink" Target="https://www.ecfr.gov/cgi-bin/text-idx?gp=&amp;SID=9d62bda299e0d6d5f67962a7c421791e&amp;mc=true&amp;tpl=/ecfrbrowse/Title40/40chapterI.tpl" TargetMode="External"/><Relationship Id="rId139" Type="http://schemas.openxmlformats.org/officeDocument/2006/relationships/hyperlink" Target="https://www.ecfr.gov/cgi-bin/retrieveECFR?gp=&amp;SID=9d62bda299e0d6d5f67962a7c421791e&amp;r=SUBPART&amp;n=sp40.15.63.bbbbbb" TargetMode="External"/><Relationship Id="rId290" Type="http://schemas.openxmlformats.org/officeDocument/2006/relationships/header" Target="header13.xml"/><Relationship Id="rId304" Type="http://schemas.openxmlformats.org/officeDocument/2006/relationships/header" Target="header19.xml"/><Relationship Id="rId85" Type="http://schemas.openxmlformats.org/officeDocument/2006/relationships/hyperlink" Target="https://www.ecfr.gov/cgi-bin/retrieveECFR?gp=&amp;SID=9d62bda299e0d6d5f67962a7c421791e&amp;r=SUBPART&amp;n=sp40.14.63.zzzz" TargetMode="External"/><Relationship Id="rId150" Type="http://schemas.openxmlformats.org/officeDocument/2006/relationships/hyperlink" Target="https://www.ecfr.gov/cgi-bin/text-idx?gp=&amp;SID=9d62bda299e0d6d5f67962a7c421791e&amp;mc=true&amp;tpl=/ecfrbrowse/Title40/40tab_02.tpl" TargetMode="External"/><Relationship Id="rId171" Type="http://schemas.openxmlformats.org/officeDocument/2006/relationships/hyperlink" Target="https://www.ecfr.gov/cgi-bin/retrieveECFR?gp=&amp;SID=9d62bda299e0d6d5f67962a7c421791e&amp;r=SUBPART&amp;n=sp40.15.63.cccccc" TargetMode="External"/><Relationship Id="rId192" Type="http://schemas.openxmlformats.org/officeDocument/2006/relationships/hyperlink" Target="https://www.ecfr.gov/cgi-bin/retrieveECFR?gp=&amp;SID=a0caf78edc3f749c0bf230354799c3b3&amp;r=SUBPART&amp;n=sp40.7.60.a" TargetMode="External"/><Relationship Id="rId206" Type="http://schemas.openxmlformats.org/officeDocument/2006/relationships/hyperlink" Target="https://www.ecfr.gov/cgi-bin/retrieveECFR?gp=&amp;SID=a0caf78edc3f749c0bf230354799c3b3&amp;r=SUBPART&amp;n=sp40.7.60.a" TargetMode="External"/><Relationship Id="rId227" Type="http://schemas.openxmlformats.org/officeDocument/2006/relationships/footer" Target="footer12.xml"/><Relationship Id="rId248" Type="http://schemas.openxmlformats.org/officeDocument/2006/relationships/hyperlink" Target="https://www.ecfr.gov/cgi-bin/retrieveECFR?gp=&amp;SID=a0caf78edc3f749c0bf230354799c3b3&amp;r=SUBPART&amp;n=sp40.7.60.iiii" TargetMode="External"/><Relationship Id="rId269" Type="http://schemas.openxmlformats.org/officeDocument/2006/relationships/hyperlink" Target="https://www.ecfr.gov/cgi-bin/retrieveECFR?gp=&amp;SID=a0caf78edc3f749c0bf230354799c3b3&amp;r=SUBPART&amp;n=sp40.7.60.iiii" TargetMode="External"/><Relationship Id="rId12" Type="http://schemas.openxmlformats.org/officeDocument/2006/relationships/image" Target="media/image1.gif"/><Relationship Id="rId33" Type="http://schemas.openxmlformats.org/officeDocument/2006/relationships/hyperlink" Target="https://www.ecfr.gov/cgi-bin/retrieveECFR?gp=&amp;SID=4b0e18f12da8d0f479ad3bde4e0fc0ea&amp;r=SUBPART&amp;n=sp40.10.63.a" TargetMode="External"/><Relationship Id="rId108" Type="http://schemas.openxmlformats.org/officeDocument/2006/relationships/hyperlink" Target="https://www.ecfr.gov/graphics/pdfs/er30ja13.007.pdf" TargetMode="External"/><Relationship Id="rId129" Type="http://schemas.openxmlformats.org/officeDocument/2006/relationships/hyperlink" Target="https://www.ecfr.gov/cgi-bin/retrieveECFR?gp=&amp;SID=9d62bda299e0d6d5f67962a7c421791e&amp;r=SUBPART&amp;n=sp40.15.63.bbbbbb" TargetMode="External"/><Relationship Id="rId280" Type="http://schemas.openxmlformats.org/officeDocument/2006/relationships/image" Target="media/image16.png"/><Relationship Id="rId54" Type="http://schemas.openxmlformats.org/officeDocument/2006/relationships/footer" Target="footer7.xml"/><Relationship Id="rId75" Type="http://schemas.openxmlformats.org/officeDocument/2006/relationships/hyperlink" Target="https://www.ecfr.gov/cgi-bin/retrieveECFR?gp=&amp;SID=9d62bda299e0d6d5f67962a7c421791e&amp;r=SUBPART&amp;n=sp40.14.63.zzzz" TargetMode="External"/><Relationship Id="rId96" Type="http://schemas.openxmlformats.org/officeDocument/2006/relationships/hyperlink" Target="https://www.ecfr.gov/cgi-bin/retrieveECFR?gp=&amp;SID=9d62bda299e0d6d5f67962a7c421791e&amp;r=SUBPART&amp;n=sp40.14.63.zzzz" TargetMode="External"/><Relationship Id="rId140" Type="http://schemas.openxmlformats.org/officeDocument/2006/relationships/hyperlink" Target="https://www.ecfr.gov/cgi-bin/retrieveECFR?gp=&amp;SID=9d62bda299e0d6d5f67962a7c421791e&amp;r=SUBPART&amp;n=sp40.15.63.bbbbbb" TargetMode="External"/><Relationship Id="rId161" Type="http://schemas.openxmlformats.org/officeDocument/2006/relationships/hyperlink" Target="https://www.ecfr.gov/cgi-bin/retrieveECFR?gp=&amp;SID=9d62bda299e0d6d5f67962a7c421791e&amp;r=SUBPART&amp;n=sp40.15.63.cccccc" TargetMode="External"/><Relationship Id="rId182" Type="http://schemas.openxmlformats.org/officeDocument/2006/relationships/hyperlink" Target="https://www.ecfr.gov/cgi-bin/text-idx?gp=&amp;SID=a0caf78edc3f749c0bf230354799c3b3&amp;mc=true&amp;tpl=/ecfrbrowse/Title40/40tab_02.tpl" TargetMode="External"/><Relationship Id="rId217" Type="http://schemas.openxmlformats.org/officeDocument/2006/relationships/hyperlink" Target="https://www.ecfr.gov/cgi-bin/text-idx?gp=&amp;SID=a0caf78edc3f749c0bf230354799c3b3&amp;mc=true&amp;tpl=/ecfrbrowse/Title40/40CIsubchapC.tpl" TargetMode="External"/><Relationship Id="rId6" Type="http://schemas.openxmlformats.org/officeDocument/2006/relationships/footnotes" Target="footnotes.xml"/><Relationship Id="rId238" Type="http://schemas.openxmlformats.org/officeDocument/2006/relationships/hyperlink" Target="https://www.ecfr.gov/cgi-bin/retrieveECFR?gp=&amp;SID=a0caf78edc3f749c0bf230354799c3b3&amp;r=SUBPART&amp;n=sp40.7.60.iiii" TargetMode="External"/><Relationship Id="rId259" Type="http://schemas.openxmlformats.org/officeDocument/2006/relationships/hyperlink" Target="https://www.ecfr.gov/cgi-bin/retrieveECFR?gp=&amp;SID=a0caf78edc3f749c0bf230354799c3b3&amp;r=SUBPART&amp;n=sp40.7.60.iiii" TargetMode="External"/><Relationship Id="rId23" Type="http://schemas.openxmlformats.org/officeDocument/2006/relationships/hyperlink" Target="https://www.ecfr.gov/cgi-bin/text-idx?gp=&amp;SID=4b0e18f12da8d0f479ad3bde4e0fc0ea&amp;mc=true&amp;tpl=/ecfrbrowse/Title40/40tab_02.tpl" TargetMode="External"/><Relationship Id="rId119" Type="http://schemas.openxmlformats.org/officeDocument/2006/relationships/hyperlink" Target="https://www.ecfr.gov/cgi-bin/text-idx?gp=&amp;SID=9d62bda299e0d6d5f67962a7c421791e&amp;mc=true&amp;tpl=/ecfrbrowse/Title40/40CIsubchapC.tpl" TargetMode="External"/><Relationship Id="rId270" Type="http://schemas.openxmlformats.org/officeDocument/2006/relationships/hyperlink" Target="https://www.ecfr.gov/cgi-bin/retrieveECFR?gp=&amp;SID=a0caf78edc3f749c0bf230354799c3b3&amp;r=SUBPART&amp;n=sp40.7.60.iiii" TargetMode="External"/><Relationship Id="rId291" Type="http://schemas.openxmlformats.org/officeDocument/2006/relationships/footer" Target="footer13.xml"/><Relationship Id="rId305" Type="http://schemas.openxmlformats.org/officeDocument/2006/relationships/footer" Target="footer19.xml"/><Relationship Id="rId44" Type="http://schemas.openxmlformats.org/officeDocument/2006/relationships/hyperlink" Target="https://www.ecfr.gov/cgi-bin/retrieveECFR?gp=&amp;SID=4b0e18f12da8d0f479ad3bde4e0fc0ea&amp;r=SUBPART&amp;n=sp40.10.63.a" TargetMode="External"/><Relationship Id="rId65" Type="http://schemas.openxmlformats.org/officeDocument/2006/relationships/hyperlink" Target="https://www.ecfr.gov/cgi-bin/retrieveECFR?gp=&amp;SID=9d62bda299e0d6d5f67962a7c421791e&amp;r=SUBPART&amp;n=sp40.14.63.zzzz" TargetMode="External"/><Relationship Id="rId86" Type="http://schemas.openxmlformats.org/officeDocument/2006/relationships/hyperlink" Target="https://www.ecfr.gov/cgi-bin/retrieveECFR?gp=&amp;SID=9d62bda299e0d6d5f67962a7c421791e&amp;r=SUBPART&amp;n=sp40.14.63.zzzz" TargetMode="External"/><Relationship Id="rId130" Type="http://schemas.openxmlformats.org/officeDocument/2006/relationships/hyperlink" Target="https://www.ecfr.gov/cgi-bin/retrieveECFR?gp=&amp;SID=9d62bda299e0d6d5f67962a7c421791e&amp;r=SUBPART&amp;n=sp40.15.63.bbbbbb" TargetMode="External"/><Relationship Id="rId151" Type="http://schemas.openxmlformats.org/officeDocument/2006/relationships/hyperlink" Target="https://www.ecfr.gov/cgi-bin/text-idx?gp=&amp;SID=9d62bda299e0d6d5f67962a7c421791e&amp;mc=true&amp;tpl=/ecfrbrowse/Title40/40chapterI.tpl" TargetMode="External"/><Relationship Id="rId172" Type="http://schemas.openxmlformats.org/officeDocument/2006/relationships/hyperlink" Target="https://www.ecfr.gov/cgi-bin/retrieveECFR?gp=&amp;SID=9d62bda299e0d6d5f67962a7c421791e&amp;r=SUBPART&amp;n=sp40.15.63.cccccc" TargetMode="External"/><Relationship Id="rId193" Type="http://schemas.openxmlformats.org/officeDocument/2006/relationships/hyperlink" Target="https://www.ecfr.gov/cgi-bin/retrieveECFR?gp=&amp;SID=a0caf78edc3f749c0bf230354799c3b3&amp;r=SUBPART&amp;n=sp40.7.60.a" TargetMode="External"/><Relationship Id="rId207" Type="http://schemas.openxmlformats.org/officeDocument/2006/relationships/hyperlink" Target="https://www.ecfr.gov/cgi-bin/retrieveECFR?gp=&amp;SID=a0caf78edc3f749c0bf230354799c3b3&amp;r=SUBPART&amp;n=sp40.7.60.a" TargetMode="External"/><Relationship Id="rId228" Type="http://schemas.openxmlformats.org/officeDocument/2006/relationships/hyperlink" Target="https://www.ecfr.gov/cgi-bin/text-idx?gp=&amp;SID=a0caf78edc3f749c0bf230354799c3b3&amp;mc=true&amp;tpl=/ecfrbrowse/Title40/40tab_02.tpl" TargetMode="External"/><Relationship Id="rId249" Type="http://schemas.openxmlformats.org/officeDocument/2006/relationships/hyperlink" Target="https://www.ecfr.gov/cgi-bin/retrieveECFR?gp=&amp;SID=a0caf78edc3f749c0bf230354799c3b3&amp;r=SUBPART&amp;n=sp40.7.60.iiii" TargetMode="External"/><Relationship Id="rId13" Type="http://schemas.openxmlformats.org/officeDocument/2006/relationships/header" Target="header3.xml"/><Relationship Id="rId109" Type="http://schemas.openxmlformats.org/officeDocument/2006/relationships/image" Target="media/image8.png"/><Relationship Id="rId260" Type="http://schemas.openxmlformats.org/officeDocument/2006/relationships/hyperlink" Target="https://www.ecfr.gov/cgi-bin/retrieveECFR?gp=&amp;SID=a0caf78edc3f749c0bf230354799c3b3&amp;r=SUBPART&amp;n=sp40.7.60.iiii" TargetMode="External"/><Relationship Id="rId281" Type="http://schemas.openxmlformats.org/officeDocument/2006/relationships/hyperlink" Target="https://www.ecfr.gov/graphics/pdfs/er11jy06.003.pdf" TargetMode="External"/><Relationship Id="rId34" Type="http://schemas.openxmlformats.org/officeDocument/2006/relationships/hyperlink" Target="https://www.ecfr.gov/cgi-bin/retrieveECFR?gp=&amp;SID=4b0e18f12da8d0f479ad3bde4e0fc0ea&amp;r=SUBPART&amp;n=sp40.10.63.a" TargetMode="External"/><Relationship Id="rId55" Type="http://schemas.openxmlformats.org/officeDocument/2006/relationships/hyperlink" Target="https://www.ecfr.gov/cgi-bin/text-idx?gp=&amp;SID=9d62bda299e0d6d5f67962a7c421791e&amp;mc=true&amp;tpl=/ecfrbrowse/Title40/40tab_02.tpl" TargetMode="External"/><Relationship Id="rId76" Type="http://schemas.openxmlformats.org/officeDocument/2006/relationships/hyperlink" Target="https://www.ecfr.gov/cgi-bin/retrieveECFR?gp=&amp;SID=9d62bda299e0d6d5f67962a7c421791e&amp;r=SUBPART&amp;n=sp40.14.63.zzzz" TargetMode="External"/><Relationship Id="rId97" Type="http://schemas.openxmlformats.org/officeDocument/2006/relationships/hyperlink" Target="https://www.ecfr.gov/cgi-bin/retrieveECFR?gp=&amp;SID=9d62bda299e0d6d5f67962a7c421791e&amp;r=SUBPART&amp;n=sp40.14.63.zzzz" TargetMode="External"/><Relationship Id="rId120" Type="http://schemas.openxmlformats.org/officeDocument/2006/relationships/hyperlink" Target="https://www.ecfr.gov/cgi-bin/retrieveECFR?gp=&amp;SID=9d62bda299e0d6d5f67962a7c421791e&amp;mc=true&amp;n=pt40.16.63&amp;r=PART&amp;ty=HTML" TargetMode="External"/><Relationship Id="rId141" Type="http://schemas.openxmlformats.org/officeDocument/2006/relationships/hyperlink" Target="https://www.ecfr.gov/cgi-bin/retrieveECFR?gp=&amp;SID=9d62bda299e0d6d5f67962a7c421791e&amp;r=SUBPART&amp;n=sp40.15.63.bbbbbb" TargetMode="External"/><Relationship Id="rId7" Type="http://schemas.openxmlformats.org/officeDocument/2006/relationships/endnotes" Target="endnotes.xml"/><Relationship Id="rId162" Type="http://schemas.openxmlformats.org/officeDocument/2006/relationships/hyperlink" Target="https://www.ecfr.gov/cgi-bin/retrieveECFR?gp=&amp;SID=9d62bda299e0d6d5f67962a7c421791e&amp;r=SUBPART&amp;n=sp40.15.63.cccccc" TargetMode="External"/><Relationship Id="rId183" Type="http://schemas.openxmlformats.org/officeDocument/2006/relationships/hyperlink" Target="https://www.ecfr.gov/cgi-bin/text-idx?gp=&amp;SID=a0caf78edc3f749c0bf230354799c3b3&amp;mc=true&amp;tpl=/ecfrbrowse/Title40/40chapterI.tpl" TargetMode="External"/><Relationship Id="rId218" Type="http://schemas.openxmlformats.org/officeDocument/2006/relationships/hyperlink" Target="https://www.ecfr.gov/cgi-bin/retrieveECFR?gp=&amp;SID=a0caf78edc3f749c0bf230354799c3b3&amp;mc=true&amp;n=pt40.7.60&amp;r=PART&amp;ty=HTML" TargetMode="External"/><Relationship Id="rId239" Type="http://schemas.openxmlformats.org/officeDocument/2006/relationships/hyperlink" Target="https://www.ecfr.gov/cgi-bin/retrieveECFR?gp=&amp;SID=a0caf78edc3f749c0bf230354799c3b3&amp;r=SUBPART&amp;n=sp40.7.60.iiii" TargetMode="External"/><Relationship Id="rId250" Type="http://schemas.openxmlformats.org/officeDocument/2006/relationships/hyperlink" Target="https://www.ecfr.gov/cgi-bin/retrieveECFR?gp=&amp;SID=a0caf78edc3f749c0bf230354799c3b3&amp;r=SUBPART&amp;n=sp40.7.60.iiii" TargetMode="External"/><Relationship Id="rId271" Type="http://schemas.openxmlformats.org/officeDocument/2006/relationships/hyperlink" Target="https://www.ecfr.gov/cgi-bin/retrieveECFR?gp=&amp;SID=a0caf78edc3f749c0bf230354799c3b3&amp;r=SUBPART&amp;n=sp40.7.60.iiii" TargetMode="External"/><Relationship Id="rId292" Type="http://schemas.openxmlformats.org/officeDocument/2006/relationships/hyperlink" Target="http://www.dep.state.fl.us/air/rules/forms.htm" TargetMode="External"/><Relationship Id="rId306" Type="http://schemas.openxmlformats.org/officeDocument/2006/relationships/header" Target="header20.xml"/><Relationship Id="rId24" Type="http://schemas.openxmlformats.org/officeDocument/2006/relationships/hyperlink" Target="https://www.ecfr.gov/cgi-bin/text-idx?gp=&amp;SID=4b0e18f12da8d0f479ad3bde4e0fc0ea&amp;mc=true&amp;tpl=/ecfrbrowse/Title40/40chapterI.tpl" TargetMode="External"/><Relationship Id="rId40" Type="http://schemas.openxmlformats.org/officeDocument/2006/relationships/hyperlink" Target="https://www.ecfr.gov/cgi-bin/retrieveECFR?gp=&amp;SID=4b0e18f12da8d0f479ad3bde4e0fc0ea&amp;r=SUBPART&amp;n=sp40.10.63.a" TargetMode="External"/><Relationship Id="rId45" Type="http://schemas.openxmlformats.org/officeDocument/2006/relationships/hyperlink" Target="https://www.ecfr.gov/cgi-bin/retrieveECFR?gp=&amp;SID=4b0e18f12da8d0f479ad3bde4e0fc0ea&amp;r=SUBPART&amp;n=sp40.10.63.a" TargetMode="External"/><Relationship Id="rId66" Type="http://schemas.openxmlformats.org/officeDocument/2006/relationships/hyperlink" Target="https://www.ecfr.gov/cgi-bin/retrieveECFR?gp=&amp;SID=9d62bda299e0d6d5f67962a7c421791e&amp;r=SUBPART&amp;n=sp40.14.63.zzzz" TargetMode="External"/><Relationship Id="rId87" Type="http://schemas.openxmlformats.org/officeDocument/2006/relationships/hyperlink" Target="https://www.ecfr.gov/cgi-bin/retrieveECFR?gp=&amp;SID=9d62bda299e0d6d5f67962a7c421791e&amp;r=SUBPART&amp;n=sp40.14.63.zzzz" TargetMode="External"/><Relationship Id="rId110" Type="http://schemas.openxmlformats.org/officeDocument/2006/relationships/hyperlink" Target="https://www.ecfr.gov/graphics/pdfs/er30ja13.008.pdf" TargetMode="External"/><Relationship Id="rId115" Type="http://schemas.openxmlformats.org/officeDocument/2006/relationships/header" Target="header8.xml"/><Relationship Id="rId131" Type="http://schemas.openxmlformats.org/officeDocument/2006/relationships/hyperlink" Target="https://www.ecfr.gov/cgi-bin/retrieveECFR?gp=&amp;SID=9d62bda299e0d6d5f67962a7c421791e&amp;r=SUBPART&amp;n=sp40.15.63.bbbbbb" TargetMode="External"/><Relationship Id="rId136" Type="http://schemas.openxmlformats.org/officeDocument/2006/relationships/hyperlink" Target="https://www.ecfr.gov/cgi-bin/retrieveECFR?gp=&amp;SID=9d62bda299e0d6d5f67962a7c421791e&amp;r=SUBPART&amp;n=sp40.15.63.bbbbbb" TargetMode="External"/><Relationship Id="rId157" Type="http://schemas.openxmlformats.org/officeDocument/2006/relationships/hyperlink" Target="https://www.ecfr.gov/cgi-bin/retrieveECFR?gp=&amp;SID=9d62bda299e0d6d5f67962a7c421791e&amp;r=SUBPART&amp;n=sp40.15.63.cccccc" TargetMode="External"/><Relationship Id="rId178" Type="http://schemas.openxmlformats.org/officeDocument/2006/relationships/hyperlink" Target="https://www.ecfr.gov/cgi-bin/retrieveECFR?gp=&amp;SID=9d62bda299e0d6d5f67962a7c421791e&amp;r=SUBPART&amp;n=sp40.15.63.cccccc" TargetMode="External"/><Relationship Id="rId301" Type="http://schemas.openxmlformats.org/officeDocument/2006/relationships/footer" Target="footer17.xml"/><Relationship Id="rId61" Type="http://schemas.openxmlformats.org/officeDocument/2006/relationships/hyperlink" Target="https://www.ecfr.gov/cgi-bin/retrieveECFR?gp=&amp;SID=9d62bda299e0d6d5f67962a7c421791e&amp;r=SUBPART&amp;n=sp40.14.63.zzzz" TargetMode="External"/><Relationship Id="rId82" Type="http://schemas.openxmlformats.org/officeDocument/2006/relationships/hyperlink" Target="https://www.ecfr.gov/cgi-bin/retrieveECFR?gp=&amp;SID=9d62bda299e0d6d5f67962a7c421791e&amp;r=SUBPART&amp;n=sp40.14.63.zzzz" TargetMode="External"/><Relationship Id="rId152" Type="http://schemas.openxmlformats.org/officeDocument/2006/relationships/hyperlink" Target="https://www.ecfr.gov/cgi-bin/text-idx?gp=&amp;SID=9d62bda299e0d6d5f67962a7c421791e&amp;mc=true&amp;tpl=/ecfrbrowse/Title40/40CIsubchapC.tpl" TargetMode="External"/><Relationship Id="rId173" Type="http://schemas.openxmlformats.org/officeDocument/2006/relationships/hyperlink" Target="https://www.ecfr.gov/cgi-bin/retrieveECFR?gp=&amp;SID=9d62bda299e0d6d5f67962a7c421791e&amp;r=SUBPART&amp;n=sp40.15.63.cccccc" TargetMode="External"/><Relationship Id="rId194" Type="http://schemas.openxmlformats.org/officeDocument/2006/relationships/hyperlink" Target="https://www.ecfr.gov/cgi-bin/retrieveECFR?gp=&amp;SID=a0caf78edc3f749c0bf230354799c3b3&amp;r=SUBPART&amp;n=sp40.7.60.a" TargetMode="External"/><Relationship Id="rId199" Type="http://schemas.openxmlformats.org/officeDocument/2006/relationships/hyperlink" Target="https://www.ecfr.gov/cgi-bin/retrieveECFR?gp=&amp;SID=a0caf78edc3f749c0bf230354799c3b3&amp;r=SUBPART&amp;n=sp40.7.60.a" TargetMode="External"/><Relationship Id="rId203" Type="http://schemas.openxmlformats.org/officeDocument/2006/relationships/hyperlink" Target="https://www.ecfr.gov/cgi-bin/retrieveECFR?gp=&amp;SID=a0caf78edc3f749c0bf230354799c3b3&amp;r=SUBPART&amp;n=sp40.7.60.a" TargetMode="External"/><Relationship Id="rId208" Type="http://schemas.openxmlformats.org/officeDocument/2006/relationships/image" Target="media/image11.png"/><Relationship Id="rId229" Type="http://schemas.openxmlformats.org/officeDocument/2006/relationships/hyperlink" Target="https://www.ecfr.gov/cgi-bin/text-idx?gp=&amp;SID=a0caf78edc3f749c0bf230354799c3b3&amp;mc=true&amp;tpl=/ecfrbrowse/Title40/40chapterI.tpl" TargetMode="External"/><Relationship Id="rId19" Type="http://schemas.openxmlformats.org/officeDocument/2006/relationships/header" Target="header5.xml"/><Relationship Id="rId224" Type="http://schemas.openxmlformats.org/officeDocument/2006/relationships/hyperlink" Target="https://www.ecfr.gov/cgi-bin/retrieveECFR?gp=&amp;SID=a0caf78edc3f749c0bf230354799c3b3&amp;r=SUBPART&amp;n=sp40.7.60.i" TargetMode="External"/><Relationship Id="rId240" Type="http://schemas.openxmlformats.org/officeDocument/2006/relationships/hyperlink" Target="https://www.ecfr.gov/cgi-bin/retrieveECFR?gp=&amp;SID=a0caf78edc3f749c0bf230354799c3b3&amp;r=SUBPART&amp;n=sp40.7.60.iiii" TargetMode="External"/><Relationship Id="rId245" Type="http://schemas.openxmlformats.org/officeDocument/2006/relationships/hyperlink" Target="https://www.ecfr.gov/cgi-bin/retrieveECFR?gp=&amp;SID=a0caf78edc3f749c0bf230354799c3b3&amp;r=SUBPART&amp;n=sp40.7.60.iiii" TargetMode="External"/><Relationship Id="rId261" Type="http://schemas.openxmlformats.org/officeDocument/2006/relationships/hyperlink" Target="https://www.ecfr.gov/cgi-bin/retrieveECFR?gp=&amp;SID=a0caf78edc3f749c0bf230354799c3b3&amp;r=SUBPART&amp;n=sp40.7.60.iiii" TargetMode="External"/><Relationship Id="rId266" Type="http://schemas.openxmlformats.org/officeDocument/2006/relationships/hyperlink" Target="https://www.ecfr.gov/cgi-bin/retrieveECFR?gp=&amp;SID=a0caf78edc3f749c0bf230354799c3b3&amp;r=SUBPART&amp;n=sp40.7.60.iiii" TargetMode="External"/><Relationship Id="rId287" Type="http://schemas.openxmlformats.org/officeDocument/2006/relationships/hyperlink" Target="https://www.ecfr.gov/graphics/pdfs/er11jy06.006.pdf" TargetMode="External"/><Relationship Id="rId14" Type="http://schemas.openxmlformats.org/officeDocument/2006/relationships/footer" Target="footer3.xml"/><Relationship Id="rId30" Type="http://schemas.openxmlformats.org/officeDocument/2006/relationships/hyperlink" Target="https://www.ecfr.gov/cgi-bin/retrieveECFR?gp=&amp;SID=4b0e18f12da8d0f479ad3bde4e0fc0ea&amp;r=SUBPART&amp;n=sp40.10.63.a" TargetMode="External"/><Relationship Id="rId35" Type="http://schemas.openxmlformats.org/officeDocument/2006/relationships/hyperlink" Target="https://www.ecfr.gov/cgi-bin/retrieveECFR?gp=&amp;SID=4b0e18f12da8d0f479ad3bde4e0fc0ea&amp;r=SUBPART&amp;n=sp40.10.63.a" TargetMode="External"/><Relationship Id="rId56" Type="http://schemas.openxmlformats.org/officeDocument/2006/relationships/hyperlink" Target="https://www.ecfr.gov/cgi-bin/text-idx?gp=&amp;SID=9d62bda299e0d6d5f67962a7c421791e&amp;mc=true&amp;tpl=/ecfrbrowse/Title40/40chapterI.tpl" TargetMode="External"/><Relationship Id="rId77" Type="http://schemas.openxmlformats.org/officeDocument/2006/relationships/hyperlink" Target="https://www.ecfr.gov/cgi-bin/retrieveECFR?gp=&amp;SID=9d62bda299e0d6d5f67962a7c421791e&amp;r=SUBPART&amp;n=sp40.14.63.zzzz" TargetMode="External"/><Relationship Id="rId100" Type="http://schemas.openxmlformats.org/officeDocument/2006/relationships/hyperlink" Target="https://www.ecfr.gov/cgi-bin/retrieveECFR?gp=&amp;SID=9d62bda299e0d6d5f67962a7c421791e&amp;r=SUBPART&amp;n=sp40.14.63.zzzz" TargetMode="External"/><Relationship Id="rId105" Type="http://schemas.openxmlformats.org/officeDocument/2006/relationships/hyperlink" Target="https://www.ecfr.gov/cgi-bin/retrieveECFR?gp=&amp;SID=9d62bda299e0d6d5f67962a7c421791e&amp;r=SUBPART&amp;n=sp40.14.63.zzzz" TargetMode="External"/><Relationship Id="rId126" Type="http://schemas.openxmlformats.org/officeDocument/2006/relationships/hyperlink" Target="https://www.ecfr.gov/cgi-bin/retrieveECFR?gp=&amp;SID=9d62bda299e0d6d5f67962a7c421791e&amp;r=SUBPART&amp;n=sp40.15.63.bbbbbb" TargetMode="External"/><Relationship Id="rId147" Type="http://schemas.openxmlformats.org/officeDocument/2006/relationships/hyperlink" Target="https://www.ecfr.gov/cgi-bin/retrieveECFR?gp=&amp;SID=9d62bda299e0d6d5f67962a7c421791e&amp;r=SUBPART&amp;n=sp40.15.63.bbbbbb" TargetMode="External"/><Relationship Id="rId168" Type="http://schemas.openxmlformats.org/officeDocument/2006/relationships/hyperlink" Target="https://www.ecfr.gov/cgi-bin/retrieveECFR?gp=&amp;SID=9d62bda299e0d6d5f67962a7c421791e&amp;r=SUBPART&amp;n=sp40.15.63.cccccc" TargetMode="External"/><Relationship Id="rId282" Type="http://schemas.openxmlformats.org/officeDocument/2006/relationships/image" Target="media/image17.png"/><Relationship Id="rId8" Type="http://schemas.openxmlformats.org/officeDocument/2006/relationships/header" Target="header1.xml"/><Relationship Id="rId51" Type="http://schemas.openxmlformats.org/officeDocument/2006/relationships/hyperlink" Target="https://www.ecfr.gov/graphics/pdfs/er22de08.008.pdf" TargetMode="External"/><Relationship Id="rId72" Type="http://schemas.openxmlformats.org/officeDocument/2006/relationships/hyperlink" Target="https://www.ecfr.gov/cgi-bin/retrieveECFR?gp=&amp;SID=9d62bda299e0d6d5f67962a7c421791e&amp;r=SUBPART&amp;n=sp40.14.63.zzzz" TargetMode="External"/><Relationship Id="rId93" Type="http://schemas.openxmlformats.org/officeDocument/2006/relationships/hyperlink" Target="https://www.ecfr.gov/cgi-bin/retrieveECFR?gp=&amp;SID=9d62bda299e0d6d5f67962a7c421791e&amp;r=SUBPART&amp;n=sp40.14.63.zzzz" TargetMode="External"/><Relationship Id="rId98" Type="http://schemas.openxmlformats.org/officeDocument/2006/relationships/hyperlink" Target="https://www.ecfr.gov/cgi-bin/retrieveECFR?gp=&amp;SID=9d62bda299e0d6d5f67962a7c421791e&amp;r=SUBPART&amp;n=sp40.14.63.zzzz" TargetMode="External"/><Relationship Id="rId121" Type="http://schemas.openxmlformats.org/officeDocument/2006/relationships/hyperlink" Target="https://www.ecfr.gov/cgi-bin/retrieveECFR?gp=&amp;SID=9d62bda299e0d6d5f67962a7c421791e&amp;mc=true&amp;r=SUBPART&amp;n=sp40.16.63.aaaaaa" TargetMode="External"/><Relationship Id="rId142" Type="http://schemas.openxmlformats.org/officeDocument/2006/relationships/hyperlink" Target="https://www.ecfr.gov/cgi-bin/retrieveECFR?gp=&amp;SID=9d62bda299e0d6d5f67962a7c421791e&amp;r=SUBPART&amp;n=sp40.15.63.bbbbbb" TargetMode="External"/><Relationship Id="rId163" Type="http://schemas.openxmlformats.org/officeDocument/2006/relationships/hyperlink" Target="https://www.ecfr.gov/cgi-bin/retrieveECFR?gp=&amp;SID=9d62bda299e0d6d5f67962a7c421791e&amp;r=SUBPART&amp;n=sp40.15.63.cccccc" TargetMode="External"/><Relationship Id="rId184" Type="http://schemas.openxmlformats.org/officeDocument/2006/relationships/hyperlink" Target="https://www.ecfr.gov/cgi-bin/text-idx?gp=&amp;SID=a0caf78edc3f749c0bf230354799c3b3&amp;mc=true&amp;tpl=/ecfrbrowse/Title40/40CIsubchapC.tpl" TargetMode="External"/><Relationship Id="rId189" Type="http://schemas.openxmlformats.org/officeDocument/2006/relationships/hyperlink" Target="https://www.ecfr.gov/cgi-bin/retrieveECFR?gp=&amp;SID=a0caf78edc3f749c0bf230354799c3b3&amp;r=SUBPART&amp;n=sp40.7.60.a" TargetMode="External"/><Relationship Id="rId219" Type="http://schemas.openxmlformats.org/officeDocument/2006/relationships/hyperlink" Target="https://www.ecfr.gov/cgi-bin/retrieveECFR?gp=&amp;SID=a0caf78edc3f749c0bf230354799c3b3&amp;mc=true&amp;r=SUBPART&amp;n=sp40.7.60.h" TargetMode="External"/><Relationship Id="rId3" Type="http://schemas.openxmlformats.org/officeDocument/2006/relationships/styles" Target="styles.xml"/><Relationship Id="rId214" Type="http://schemas.openxmlformats.org/officeDocument/2006/relationships/footer" Target="footer11.xml"/><Relationship Id="rId230" Type="http://schemas.openxmlformats.org/officeDocument/2006/relationships/hyperlink" Target="https://www.ecfr.gov/cgi-bin/text-idx?gp=&amp;SID=a0caf78edc3f749c0bf230354799c3b3&amp;mc=true&amp;tpl=/ecfrbrowse/Title40/40CIsubchapC.tpl" TargetMode="External"/><Relationship Id="rId235" Type="http://schemas.openxmlformats.org/officeDocument/2006/relationships/hyperlink" Target="https://www.ecfr.gov/cgi-bin/retrieveECFR?gp=&amp;SID=a0caf78edc3f749c0bf230354799c3b3&amp;r=SUBPART&amp;n=sp40.7.60.iiii" TargetMode="External"/><Relationship Id="rId251" Type="http://schemas.openxmlformats.org/officeDocument/2006/relationships/hyperlink" Target="https://www.ecfr.gov/cgi-bin/retrieveECFR?gp=&amp;SID=a0caf78edc3f749c0bf230354799c3b3&amp;r=SUBPART&amp;n=sp40.7.60.iiii" TargetMode="External"/><Relationship Id="rId256" Type="http://schemas.openxmlformats.org/officeDocument/2006/relationships/hyperlink" Target="https://www.ecfr.gov/cgi-bin/retrieveECFR?gp=&amp;SID=a0caf78edc3f749c0bf230354799c3b3&amp;r=SUBPART&amp;n=sp40.7.60.iiii" TargetMode="External"/><Relationship Id="rId277" Type="http://schemas.openxmlformats.org/officeDocument/2006/relationships/hyperlink" Target="https://www.ecfr.gov/graphics/pdfs/er11jy06.001.pdf" TargetMode="External"/><Relationship Id="rId298" Type="http://schemas.openxmlformats.org/officeDocument/2006/relationships/header" Target="header16.xml"/><Relationship Id="rId25" Type="http://schemas.openxmlformats.org/officeDocument/2006/relationships/hyperlink" Target="https://www.ecfr.gov/cgi-bin/text-idx?gp=&amp;SID=4b0e18f12da8d0f479ad3bde4e0fc0ea&amp;mc=true&amp;tpl=/ecfrbrowse/Title40/40CIsubchapC.tpl" TargetMode="External"/><Relationship Id="rId46" Type="http://schemas.openxmlformats.org/officeDocument/2006/relationships/image" Target="media/image4.png"/><Relationship Id="rId67" Type="http://schemas.openxmlformats.org/officeDocument/2006/relationships/hyperlink" Target="https://www.ecfr.gov/cgi-bin/retrieveECFR?gp=&amp;SID=9d62bda299e0d6d5f67962a7c421791e&amp;r=SUBPART&amp;n=sp40.14.63.zzzz" TargetMode="External"/><Relationship Id="rId116" Type="http://schemas.openxmlformats.org/officeDocument/2006/relationships/footer" Target="footer8.xml"/><Relationship Id="rId137" Type="http://schemas.openxmlformats.org/officeDocument/2006/relationships/hyperlink" Target="https://www.ecfr.gov/cgi-bin/retrieveECFR?gp=&amp;SID=9d62bda299e0d6d5f67962a7c421791e&amp;r=SUBPART&amp;n=sp40.15.63.bbbbbb" TargetMode="External"/><Relationship Id="rId158" Type="http://schemas.openxmlformats.org/officeDocument/2006/relationships/hyperlink" Target="https://www.ecfr.gov/cgi-bin/retrieveECFR?gp=&amp;SID=9d62bda299e0d6d5f67962a7c421791e&amp;r=SUBPART&amp;n=sp40.15.63.cccccc" TargetMode="External"/><Relationship Id="rId272" Type="http://schemas.openxmlformats.org/officeDocument/2006/relationships/hyperlink" Target="https://www.ecfr.gov/cgi-bin/retrieveECFR?gp=&amp;SID=a0caf78edc3f749c0bf230354799c3b3&amp;r=SUBPART&amp;n=sp40.7.60.iiii" TargetMode="External"/><Relationship Id="rId293" Type="http://schemas.openxmlformats.org/officeDocument/2006/relationships/header" Target="header14.xml"/><Relationship Id="rId302" Type="http://schemas.openxmlformats.org/officeDocument/2006/relationships/header" Target="header18.xml"/><Relationship Id="rId307" Type="http://schemas.openxmlformats.org/officeDocument/2006/relationships/footer" Target="footer20.xml"/><Relationship Id="rId20" Type="http://schemas.openxmlformats.org/officeDocument/2006/relationships/footer" Target="footer5.xml"/><Relationship Id="rId41" Type="http://schemas.openxmlformats.org/officeDocument/2006/relationships/hyperlink" Target="https://www.ecfr.gov/cgi-bin/retrieveECFR?gp=&amp;SID=4b0e18f12da8d0f479ad3bde4e0fc0ea&amp;r=SUBPART&amp;n=sp40.10.63.a" TargetMode="External"/><Relationship Id="rId62" Type="http://schemas.openxmlformats.org/officeDocument/2006/relationships/hyperlink" Target="https://www.ecfr.gov/cgi-bin/retrieveECFR?gp=&amp;SID=9d62bda299e0d6d5f67962a7c421791e&amp;r=SUBPART&amp;n=sp40.14.63.zzzz" TargetMode="External"/><Relationship Id="rId83" Type="http://schemas.openxmlformats.org/officeDocument/2006/relationships/hyperlink" Target="https://www.ecfr.gov/cgi-bin/retrieveECFR?gp=&amp;SID=9d62bda299e0d6d5f67962a7c421791e&amp;r=SUBPART&amp;n=sp40.14.63.zzzz" TargetMode="External"/><Relationship Id="rId88" Type="http://schemas.openxmlformats.org/officeDocument/2006/relationships/hyperlink" Target="https://www.ecfr.gov/cgi-bin/retrieveECFR?gp=&amp;SID=9d62bda299e0d6d5f67962a7c421791e&amp;r=SUBPART&amp;n=sp40.14.63.zzzz" TargetMode="External"/><Relationship Id="rId111" Type="http://schemas.openxmlformats.org/officeDocument/2006/relationships/image" Target="media/image9.png"/><Relationship Id="rId132" Type="http://schemas.openxmlformats.org/officeDocument/2006/relationships/hyperlink" Target="https://www.ecfr.gov/cgi-bin/retrieveECFR?gp=&amp;SID=9d62bda299e0d6d5f67962a7c421791e&amp;r=SUBPART&amp;n=sp40.15.63.bbbbbb" TargetMode="External"/><Relationship Id="rId153" Type="http://schemas.openxmlformats.org/officeDocument/2006/relationships/hyperlink" Target="https://www.ecfr.gov/cgi-bin/retrieveECFR?gp=&amp;SID=9d62bda299e0d6d5f67962a7c421791e&amp;mc=true&amp;n=pt40.16.63&amp;r=PART&amp;ty=HTML" TargetMode="External"/><Relationship Id="rId174" Type="http://schemas.openxmlformats.org/officeDocument/2006/relationships/hyperlink" Target="https://www.ecfr.gov/cgi-bin/retrieveECFR?gp=&amp;SID=9d62bda299e0d6d5f67962a7c421791e&amp;r=SUBPART&amp;n=sp40.15.63.cccccc" TargetMode="External"/><Relationship Id="rId179" Type="http://schemas.openxmlformats.org/officeDocument/2006/relationships/hyperlink" Target="https://www.ecfr.gov/cgi-bin/retrieveECFR?gp=&amp;SID=9d62bda299e0d6d5f67962a7c421791e&amp;r=SUBPART&amp;n=sp40.15.63.cccccc" TargetMode="External"/><Relationship Id="rId195" Type="http://schemas.openxmlformats.org/officeDocument/2006/relationships/hyperlink" Target="https://www.ecfr.gov/cgi-bin/retrieveECFR?gp=&amp;SID=a0caf78edc3f749c0bf230354799c3b3&amp;r=SUBPART&amp;n=sp40.7.60.a" TargetMode="External"/><Relationship Id="rId209" Type="http://schemas.openxmlformats.org/officeDocument/2006/relationships/hyperlink" Target="https://www.ecfr.gov/graphics/pdfs/ec01jn92.008.pdf" TargetMode="External"/><Relationship Id="rId190" Type="http://schemas.openxmlformats.org/officeDocument/2006/relationships/hyperlink" Target="https://www.ecfr.gov/cgi-bin/retrieveECFR?gp=&amp;SID=a0caf78edc3f749c0bf230354799c3b3&amp;r=SUBPART&amp;n=sp40.7.60.a" TargetMode="External"/><Relationship Id="rId204" Type="http://schemas.openxmlformats.org/officeDocument/2006/relationships/hyperlink" Target="https://www.ecfr.gov/cgi-bin/retrieveECFR?gp=&amp;SID=a0caf78edc3f749c0bf230354799c3b3&amp;r=SUBPART&amp;n=sp40.7.60.a" TargetMode="External"/><Relationship Id="rId220" Type="http://schemas.openxmlformats.org/officeDocument/2006/relationships/hyperlink" Target="https://www.ecfr.gov/cgi-bin/retrieveECFR?gp=&amp;SID=a0caf78edc3f749c0bf230354799c3b3&amp;mc=true&amp;r=SUBPART&amp;n=sp40.7.60.j" TargetMode="External"/><Relationship Id="rId225" Type="http://schemas.openxmlformats.org/officeDocument/2006/relationships/hyperlink" Target="https://www.ecfr.gov/cgi-bin/retrieveECFR?gp=&amp;SID=a0caf78edc3f749c0bf230354799c3b3&amp;r=SUBPART&amp;n=sp40.7.60.i" TargetMode="External"/><Relationship Id="rId241" Type="http://schemas.openxmlformats.org/officeDocument/2006/relationships/hyperlink" Target="https://www.ecfr.gov/cgi-bin/retrieveECFR?gp=&amp;SID=a0caf78edc3f749c0bf230354799c3b3&amp;r=SUBPART&amp;n=sp40.7.60.iiii" TargetMode="External"/><Relationship Id="rId246" Type="http://schemas.openxmlformats.org/officeDocument/2006/relationships/hyperlink" Target="https://www.ecfr.gov/cgi-bin/retrieveECFR?gp=&amp;SID=a0caf78edc3f749c0bf230354799c3b3&amp;r=SUBPART&amp;n=sp40.7.60.iiii" TargetMode="External"/><Relationship Id="rId267" Type="http://schemas.openxmlformats.org/officeDocument/2006/relationships/hyperlink" Target="https://www.ecfr.gov/cgi-bin/retrieveECFR?gp=&amp;SID=a0caf78edc3f749c0bf230354799c3b3&amp;r=SUBPART&amp;n=sp40.7.60.iiii" TargetMode="External"/><Relationship Id="rId288" Type="http://schemas.openxmlformats.org/officeDocument/2006/relationships/image" Target="media/image20.png"/><Relationship Id="rId15" Type="http://schemas.openxmlformats.org/officeDocument/2006/relationships/image" Target="media/image2.gif"/><Relationship Id="rId36" Type="http://schemas.openxmlformats.org/officeDocument/2006/relationships/hyperlink" Target="https://www.ecfr.gov/cgi-bin/retrieveECFR?gp=&amp;SID=4b0e18f12da8d0f479ad3bde4e0fc0ea&amp;r=SUBPART&amp;n=sp40.10.63.a" TargetMode="External"/><Relationship Id="rId57" Type="http://schemas.openxmlformats.org/officeDocument/2006/relationships/hyperlink" Target="https://www.ecfr.gov/cgi-bin/text-idx?gp=&amp;SID=9d62bda299e0d6d5f67962a7c421791e&amp;mc=true&amp;tpl=/ecfrbrowse/Title40/40CIsubchapC.tpl" TargetMode="External"/><Relationship Id="rId106" Type="http://schemas.openxmlformats.org/officeDocument/2006/relationships/hyperlink" Target="https://www.ecfr.gov/cgi-bin/retrieveECFR?gp=&amp;SID=9d62bda299e0d6d5f67962a7c421791e&amp;r=SUBPART&amp;n=sp40.14.63.zzzz" TargetMode="External"/><Relationship Id="rId127" Type="http://schemas.openxmlformats.org/officeDocument/2006/relationships/hyperlink" Target="https://www.ecfr.gov/cgi-bin/retrieveECFR?gp=&amp;SID=9d62bda299e0d6d5f67962a7c421791e&amp;r=SUBPART&amp;n=sp40.15.63.bbbbbb" TargetMode="External"/><Relationship Id="rId262" Type="http://schemas.openxmlformats.org/officeDocument/2006/relationships/hyperlink" Target="https://www.ecfr.gov/cgi-bin/retrieveECFR?gp=&amp;SID=a0caf78edc3f749c0bf230354799c3b3&amp;r=SUBPART&amp;n=sp40.7.60.iiii" TargetMode="External"/><Relationship Id="rId283" Type="http://schemas.openxmlformats.org/officeDocument/2006/relationships/hyperlink" Target="https://www.ecfr.gov/graphics/pdfs/er11jy06.004.pdf" TargetMode="External"/><Relationship Id="rId10" Type="http://schemas.openxmlformats.org/officeDocument/2006/relationships/header" Target="header2.xml"/><Relationship Id="rId31" Type="http://schemas.openxmlformats.org/officeDocument/2006/relationships/hyperlink" Target="https://www.ecfr.gov/cgi-bin/retrieveECFR?gp=&amp;SID=4b0e18f12da8d0f479ad3bde4e0fc0ea&amp;r=SUBPART&amp;n=sp40.10.63.a" TargetMode="External"/><Relationship Id="rId52" Type="http://schemas.openxmlformats.org/officeDocument/2006/relationships/hyperlink" Target="http://www.ecfr.gov/cgi-bin/text-idx?SID=ace1d98589b2b35cefabd14dd44362fe&amp;mc=true&amp;node=sp40.7.60.k_0b&amp;rgn=div6#_top" TargetMode="External"/><Relationship Id="rId73" Type="http://schemas.openxmlformats.org/officeDocument/2006/relationships/hyperlink" Target="https://www.ecfr.gov/cgi-bin/retrieveECFR?gp=&amp;SID=9d62bda299e0d6d5f67962a7c421791e&amp;r=SUBPART&amp;n=sp40.14.63.zzzz" TargetMode="External"/><Relationship Id="rId78" Type="http://schemas.openxmlformats.org/officeDocument/2006/relationships/hyperlink" Target="https://www.ecfr.gov/cgi-bin/retrieveECFR?gp=&amp;SID=9d62bda299e0d6d5f67962a7c421791e&amp;r=SUBPART&amp;n=sp40.14.63.zzzz" TargetMode="External"/><Relationship Id="rId94" Type="http://schemas.openxmlformats.org/officeDocument/2006/relationships/hyperlink" Target="https://www.ecfr.gov/cgi-bin/retrieveECFR?gp=&amp;SID=9d62bda299e0d6d5f67962a7c421791e&amp;r=SUBPART&amp;n=sp40.14.63.zzzz" TargetMode="External"/><Relationship Id="rId99" Type="http://schemas.openxmlformats.org/officeDocument/2006/relationships/hyperlink" Target="https://www.ecfr.gov/cgi-bin/retrieveECFR?gp=&amp;SID=9d62bda299e0d6d5f67962a7c421791e&amp;r=SUBPART&amp;n=sp40.14.63.zzzz" TargetMode="External"/><Relationship Id="rId101" Type="http://schemas.openxmlformats.org/officeDocument/2006/relationships/hyperlink" Target="https://www.ecfr.gov/cgi-bin/retrieveECFR?gp=&amp;SID=9d62bda299e0d6d5f67962a7c421791e&amp;r=SUBPART&amp;n=sp40.14.63.zzzz" TargetMode="External"/><Relationship Id="rId122" Type="http://schemas.openxmlformats.org/officeDocument/2006/relationships/hyperlink" Target="https://www.ecfr.gov/cgi-bin/retrieveECFR?gp=&amp;SID=9d62bda299e0d6d5f67962a7c421791e&amp;mc=true&amp;r=SUBPART&amp;n=sp40.16.63.cccccc" TargetMode="External"/><Relationship Id="rId143" Type="http://schemas.openxmlformats.org/officeDocument/2006/relationships/hyperlink" Target="https://www.ecfr.gov/cgi-bin/retrieveECFR?gp=&amp;SID=9d62bda299e0d6d5f67962a7c421791e&amp;r=SUBPART&amp;n=sp40.15.63.bbbbbb" TargetMode="External"/><Relationship Id="rId148" Type="http://schemas.openxmlformats.org/officeDocument/2006/relationships/header" Target="header9.xml"/><Relationship Id="rId164" Type="http://schemas.openxmlformats.org/officeDocument/2006/relationships/hyperlink" Target="https://www.ecfr.gov/cgi-bin/retrieveECFR?gp=&amp;SID=9d62bda299e0d6d5f67962a7c421791e&amp;r=SUBPART&amp;n=sp40.15.63.cccccc" TargetMode="External"/><Relationship Id="rId169" Type="http://schemas.openxmlformats.org/officeDocument/2006/relationships/hyperlink" Target="https://www.ecfr.gov/cgi-bin/retrieveECFR?gp=&amp;SID=9d62bda299e0d6d5f67962a7c421791e&amp;r=SUBPART&amp;n=sp40.15.63.cccccc" TargetMode="External"/><Relationship Id="rId185" Type="http://schemas.openxmlformats.org/officeDocument/2006/relationships/hyperlink" Target="https://www.ecfr.gov/cgi-bin/retrieveECFR?gp=&amp;SID=a0caf78edc3f749c0bf230354799c3b3&amp;mc=true&amp;n=pt40.7.60&amp;r=PART&amp;ty=HTML"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eader" Target="header10.xml"/><Relationship Id="rId210" Type="http://schemas.openxmlformats.org/officeDocument/2006/relationships/image" Target="media/image12.png"/><Relationship Id="rId215" Type="http://schemas.openxmlformats.org/officeDocument/2006/relationships/hyperlink" Target="https://www.ecfr.gov/cgi-bin/text-idx?gp=&amp;SID=a0caf78edc3f749c0bf230354799c3b3&amp;mc=true&amp;tpl=/ecfrbrowse/Title40/40tab_02.tpl" TargetMode="External"/><Relationship Id="rId236" Type="http://schemas.openxmlformats.org/officeDocument/2006/relationships/hyperlink" Target="https://www.ecfr.gov/cgi-bin/retrieveECFR?gp=&amp;SID=a0caf78edc3f749c0bf230354799c3b3&amp;r=SUBPART&amp;n=sp40.7.60.iiii" TargetMode="External"/><Relationship Id="rId257" Type="http://schemas.openxmlformats.org/officeDocument/2006/relationships/hyperlink" Target="https://www.ecfr.gov/cgi-bin/retrieveECFR?gp=&amp;SID=a0caf78edc3f749c0bf230354799c3b3&amp;r=SUBPART&amp;n=sp40.7.60.iiii" TargetMode="External"/><Relationship Id="rId278" Type="http://schemas.openxmlformats.org/officeDocument/2006/relationships/image" Target="media/image15.png"/><Relationship Id="rId26" Type="http://schemas.openxmlformats.org/officeDocument/2006/relationships/hyperlink" Target="https://www.ecfr.gov/cgi-bin/retrieveECFR?gp=&amp;SID=4b0e18f12da8d0f479ad3bde4e0fc0ea&amp;mc=true&amp;n=pt40.11.63&amp;r=PART&amp;ty=HTML" TargetMode="External"/><Relationship Id="rId231" Type="http://schemas.openxmlformats.org/officeDocument/2006/relationships/hyperlink" Target="https://www.ecfr.gov/cgi-bin/retrieveECFR?gp=&amp;SID=a0caf78edc3f749c0bf230354799c3b3&amp;mc=true&amp;n=pt40.8.60&amp;r=PART&amp;ty=HTML" TargetMode="External"/><Relationship Id="rId252" Type="http://schemas.openxmlformats.org/officeDocument/2006/relationships/hyperlink" Target="https://www.ecfr.gov/cgi-bin/retrieveECFR?gp=&amp;SID=a0caf78edc3f749c0bf230354799c3b3&amp;r=SUBPART&amp;n=sp40.7.60.iiii" TargetMode="External"/><Relationship Id="rId273" Type="http://schemas.openxmlformats.org/officeDocument/2006/relationships/hyperlink" Target="https://www.ecfr.gov/cgi-bin/retrieveECFR?gp=&amp;SID=a0caf78edc3f749c0bf230354799c3b3&amp;r=SUBPART&amp;n=sp40.7.60.iiii" TargetMode="External"/><Relationship Id="rId294" Type="http://schemas.openxmlformats.org/officeDocument/2006/relationships/footer" Target="footer14.xml"/><Relationship Id="rId308" Type="http://schemas.openxmlformats.org/officeDocument/2006/relationships/header" Target="header21.xml"/><Relationship Id="rId47" Type="http://schemas.openxmlformats.org/officeDocument/2006/relationships/hyperlink" Target="https://www.ecfr.gov/graphics/pdfs/er04my98.004.pdf" TargetMode="External"/><Relationship Id="rId68" Type="http://schemas.openxmlformats.org/officeDocument/2006/relationships/hyperlink" Target="https://www.ecfr.gov/cgi-bin/retrieveECFR?gp=&amp;SID=9d62bda299e0d6d5f67962a7c421791e&amp;r=SUBPART&amp;n=sp40.14.63.zzzz" TargetMode="External"/><Relationship Id="rId89" Type="http://schemas.openxmlformats.org/officeDocument/2006/relationships/hyperlink" Target="https://www.ecfr.gov/cgi-bin/retrieveECFR?gp=&amp;SID=9d62bda299e0d6d5f67962a7c421791e&amp;r=SUBPART&amp;n=sp40.14.63.zzzz" TargetMode="External"/><Relationship Id="rId112" Type="http://schemas.openxmlformats.org/officeDocument/2006/relationships/hyperlink" Target="https://www.ecfr.gov/graphics/pdfs/er30ja13.009.pdf" TargetMode="External"/><Relationship Id="rId133" Type="http://schemas.openxmlformats.org/officeDocument/2006/relationships/hyperlink" Target="https://www.ecfr.gov/cgi-bin/retrieveECFR?gp=&amp;SID=9d62bda299e0d6d5f67962a7c421791e&amp;r=SUBPART&amp;n=sp40.15.63.bbbbbb" TargetMode="External"/><Relationship Id="rId154" Type="http://schemas.openxmlformats.org/officeDocument/2006/relationships/hyperlink" Target="https://www.ecfr.gov/cgi-bin/retrieveECFR?gp=&amp;SID=9d62bda299e0d6d5f67962a7c421791e&amp;mc=true&amp;r=SUBPART&amp;n=sp40.16.63.bbbbbb" TargetMode="External"/><Relationship Id="rId175" Type="http://schemas.openxmlformats.org/officeDocument/2006/relationships/hyperlink" Target="https://www.ecfr.gov/cgi-bin/retrieveECFR?gp=&amp;SID=9d62bda299e0d6d5f67962a7c421791e&amp;r=SUBPART&amp;n=sp40.15.63.cccccc" TargetMode="External"/><Relationship Id="rId196" Type="http://schemas.openxmlformats.org/officeDocument/2006/relationships/hyperlink" Target="https://www.ecfr.gov/cgi-bin/retrieveECFR?gp=&amp;SID=a0caf78edc3f749c0bf230354799c3b3&amp;r=SUBPART&amp;n=sp40.7.60.a" TargetMode="External"/><Relationship Id="rId200" Type="http://schemas.openxmlformats.org/officeDocument/2006/relationships/hyperlink" Target="https://www.ecfr.gov/cgi-bin/retrieveECFR?gp=&amp;SID=a0caf78edc3f749c0bf230354799c3b3&amp;r=SUBPART&amp;n=sp40.7.60.a" TargetMode="External"/><Relationship Id="rId16" Type="http://schemas.openxmlformats.org/officeDocument/2006/relationships/header" Target="header4.xml"/><Relationship Id="rId221" Type="http://schemas.openxmlformats.org/officeDocument/2006/relationships/hyperlink" Target="https://www.ecfr.gov/cgi-bin/retrieveECFR?gp=&amp;SID=a0caf78edc3f749c0bf230354799c3b3&amp;mc=true&amp;n=pt40.7.60&amp;r=PART&amp;ty=HTML" TargetMode="External"/><Relationship Id="rId242" Type="http://schemas.openxmlformats.org/officeDocument/2006/relationships/hyperlink" Target="https://www.ecfr.gov/cgi-bin/retrieveECFR?gp=&amp;SID=a0caf78edc3f749c0bf230354799c3b3&amp;r=SUBPART&amp;n=sp40.7.60.iiii" TargetMode="External"/><Relationship Id="rId263" Type="http://schemas.openxmlformats.org/officeDocument/2006/relationships/hyperlink" Target="https://www.ecfr.gov/cgi-bin/retrieveECFR?gp=&amp;SID=a0caf78edc3f749c0bf230354799c3b3&amp;r=SUBPART&amp;n=sp40.7.60.iiii" TargetMode="External"/><Relationship Id="rId284" Type="http://schemas.openxmlformats.org/officeDocument/2006/relationships/image" Target="media/image18.png"/><Relationship Id="rId37" Type="http://schemas.openxmlformats.org/officeDocument/2006/relationships/hyperlink" Target="https://www.ecfr.gov/cgi-bin/retrieveECFR?gp=&amp;SID=4b0e18f12da8d0f479ad3bde4e0fc0ea&amp;r=SUBPART&amp;n=sp40.10.63.a" TargetMode="External"/><Relationship Id="rId58" Type="http://schemas.openxmlformats.org/officeDocument/2006/relationships/hyperlink" Target="https://www.ecfr.gov/cgi-bin/retrieveECFR?gp=&amp;SID=9d62bda299e0d6d5f67962a7c421791e&amp;mc=true&amp;n=pt40.15.63&amp;r=PART&amp;ty=HTML" TargetMode="External"/><Relationship Id="rId79" Type="http://schemas.openxmlformats.org/officeDocument/2006/relationships/hyperlink" Target="https://www.ecfr.gov/cgi-bin/retrieveECFR?gp=&amp;SID=9d62bda299e0d6d5f67962a7c421791e&amp;r=SUBPART&amp;n=sp40.14.63.zzzz" TargetMode="External"/><Relationship Id="rId102" Type="http://schemas.openxmlformats.org/officeDocument/2006/relationships/hyperlink" Target="https://www.ecfr.gov/cgi-bin/retrieveECFR?gp=&amp;SID=9d62bda299e0d6d5f67962a7c421791e&amp;r=SUBPART&amp;n=sp40.14.63.zzzz" TargetMode="External"/><Relationship Id="rId123" Type="http://schemas.openxmlformats.org/officeDocument/2006/relationships/hyperlink" Target="https://www.ecfr.gov/cgi-bin/retrieveECFR?gp=&amp;SID=9d62bda299e0d6d5f67962a7c421791e&amp;mc=true&amp;n=pt40.16.63&amp;r=PART&amp;ty=HTML" TargetMode="External"/><Relationship Id="rId144" Type="http://schemas.openxmlformats.org/officeDocument/2006/relationships/hyperlink" Target="https://www.ecfr.gov/cgi-bin/retrieveECFR?gp=&amp;SID=9d62bda299e0d6d5f67962a7c421791e&amp;r=SUBPART&amp;n=sp40.15.63.bbbbbb" TargetMode="External"/><Relationship Id="rId90" Type="http://schemas.openxmlformats.org/officeDocument/2006/relationships/hyperlink" Target="https://www.ecfr.gov/cgi-bin/retrieveECFR?gp=&amp;SID=9d62bda299e0d6d5f67962a7c421791e&amp;r=SUBPART&amp;n=sp40.14.63.zzzz" TargetMode="External"/><Relationship Id="rId165" Type="http://schemas.openxmlformats.org/officeDocument/2006/relationships/hyperlink" Target="https://www.ecfr.gov/cgi-bin/retrieveECFR?gp=&amp;SID=9d62bda299e0d6d5f67962a7c421791e&amp;r=SUBPART&amp;n=sp40.15.63.cccccc" TargetMode="External"/><Relationship Id="rId186" Type="http://schemas.openxmlformats.org/officeDocument/2006/relationships/hyperlink" Target="https://www.ecfr.gov/cgi-bin/retrieveECFR?gp=&amp;SID=a0caf78edc3f749c0bf230354799c3b3&amp;mc=true&amp;r=SUBPART&amp;n=sp40.7.60.b" TargetMode="External"/><Relationship Id="rId211" Type="http://schemas.openxmlformats.org/officeDocument/2006/relationships/hyperlink" Target="https://www.ecfr.gov/graphics/pdfs/ec01jn92.009.pdf" TargetMode="External"/><Relationship Id="rId232" Type="http://schemas.openxmlformats.org/officeDocument/2006/relationships/hyperlink" Target="https://www.ecfr.gov/cgi-bin/retrieveECFR?gp=&amp;SID=a0caf78edc3f749c0bf230354799c3b3&amp;mc=true&amp;r=SUBPART&amp;n=sp40.8.60.gggg" TargetMode="External"/><Relationship Id="rId253" Type="http://schemas.openxmlformats.org/officeDocument/2006/relationships/hyperlink" Target="https://www.ecfr.gov/cgi-bin/retrieveECFR?gp=&amp;SID=a0caf78edc3f749c0bf230354799c3b3&amp;r=SUBPART&amp;n=sp40.7.60.iiii" TargetMode="External"/><Relationship Id="rId274" Type="http://schemas.openxmlformats.org/officeDocument/2006/relationships/image" Target="media/image13.png"/><Relationship Id="rId295" Type="http://schemas.openxmlformats.org/officeDocument/2006/relationships/hyperlink" Target="http://www.epa.gov/ttnchie1/ert/" TargetMode="External"/><Relationship Id="rId309" Type="http://schemas.openxmlformats.org/officeDocument/2006/relationships/footer" Target="footer21.xml"/><Relationship Id="rId27" Type="http://schemas.openxmlformats.org/officeDocument/2006/relationships/hyperlink" Target="https://www.ecfr.gov/cgi-bin/retrieveECFR?gp=&amp;SID=4b0e18f12da8d0f479ad3bde4e0fc0ea&amp;mc=true&amp;r=SUBPART&amp;n=sp40.11.63.b" TargetMode="External"/><Relationship Id="rId48" Type="http://schemas.openxmlformats.org/officeDocument/2006/relationships/image" Target="media/image5.png"/><Relationship Id="rId69" Type="http://schemas.openxmlformats.org/officeDocument/2006/relationships/hyperlink" Target="https://www.ecfr.gov/cgi-bin/retrieveECFR?gp=&amp;SID=9d62bda299e0d6d5f67962a7c421791e&amp;r=SUBPART&amp;n=sp40.14.63.zzzz" TargetMode="External"/><Relationship Id="rId113" Type="http://schemas.openxmlformats.org/officeDocument/2006/relationships/image" Target="media/image10.png"/><Relationship Id="rId134" Type="http://schemas.openxmlformats.org/officeDocument/2006/relationships/hyperlink" Target="https://www.ecfr.gov/cgi-bin/retrieveECFR?gp=&amp;SID=9d62bda299e0d6d5f67962a7c421791e&amp;r=SUBPART&amp;n=sp40.15.63.bbbbbb" TargetMode="External"/><Relationship Id="rId80" Type="http://schemas.openxmlformats.org/officeDocument/2006/relationships/hyperlink" Target="https://www.ecfr.gov/cgi-bin/retrieveECFR?gp=&amp;SID=9d62bda299e0d6d5f67962a7c421791e&amp;r=SUBPART&amp;n=sp40.14.63.zzzz" TargetMode="External"/><Relationship Id="rId155" Type="http://schemas.openxmlformats.org/officeDocument/2006/relationships/hyperlink" Target="https://www.ecfr.gov/cgi-bin/retrieveECFR?gp=&amp;SID=9d62bda299e0d6d5f67962a7c421791e&amp;mc=true&amp;r=SUBPART&amp;n=sp40.16.63.dddddd" TargetMode="External"/><Relationship Id="rId176" Type="http://schemas.openxmlformats.org/officeDocument/2006/relationships/hyperlink" Target="https://www.ecfr.gov/cgi-bin/retrieveECFR?gp=&amp;SID=9d62bda299e0d6d5f67962a7c421791e&amp;r=SUBPART&amp;n=sp40.15.63.cccccc" TargetMode="External"/><Relationship Id="rId197" Type="http://schemas.openxmlformats.org/officeDocument/2006/relationships/hyperlink" Target="https://www.ecfr.gov/cgi-bin/retrieveECFR?gp=&amp;SID=a0caf78edc3f749c0bf230354799c3b3&amp;r=SUBPART&amp;n=sp40.7.60.a" TargetMode="External"/><Relationship Id="rId201" Type="http://schemas.openxmlformats.org/officeDocument/2006/relationships/hyperlink" Target="https://www.ecfr.gov/cgi-bin/retrieveECFR?gp=&amp;SID=a0caf78edc3f749c0bf230354799c3b3&amp;r=SUBPART&amp;n=sp40.7.60.a" TargetMode="External"/><Relationship Id="rId222" Type="http://schemas.openxmlformats.org/officeDocument/2006/relationships/hyperlink" Target="https://www.ecfr.gov/cgi-bin/retrieveECFR?gp=&amp;SID=a0caf78edc3f749c0bf230354799c3b3&amp;r=SUBPART&amp;n=sp40.7.60.i" TargetMode="External"/><Relationship Id="rId243" Type="http://schemas.openxmlformats.org/officeDocument/2006/relationships/hyperlink" Target="https://www.ecfr.gov/cgi-bin/retrieveECFR?gp=&amp;SID=a0caf78edc3f749c0bf230354799c3b3&amp;r=SUBPART&amp;n=sp40.7.60.iiii" TargetMode="External"/><Relationship Id="rId264" Type="http://schemas.openxmlformats.org/officeDocument/2006/relationships/hyperlink" Target="https://www.ecfr.gov/cgi-bin/retrieveECFR?gp=&amp;SID=a0caf78edc3f749c0bf230354799c3b3&amp;r=SUBPART&amp;n=sp40.7.60.iiii" TargetMode="External"/><Relationship Id="rId285" Type="http://schemas.openxmlformats.org/officeDocument/2006/relationships/hyperlink" Target="https://www.ecfr.gov/graphics/pdfs/er11jy06.005.pdf" TargetMode="External"/><Relationship Id="rId17" Type="http://schemas.openxmlformats.org/officeDocument/2006/relationships/footer" Target="footer4.xml"/><Relationship Id="rId38" Type="http://schemas.openxmlformats.org/officeDocument/2006/relationships/hyperlink" Target="https://www.ecfr.gov/cgi-bin/retrieveECFR?gp=&amp;SID=4b0e18f12da8d0f479ad3bde4e0fc0ea&amp;r=SUBPART&amp;n=sp40.10.63.a" TargetMode="External"/><Relationship Id="rId59" Type="http://schemas.openxmlformats.org/officeDocument/2006/relationships/hyperlink" Target="https://www.ecfr.gov/cgi-bin/retrieveECFR?gp=&amp;SID=9d62bda299e0d6d5f67962a7c421791e&amp;mc=true&amp;r=SUBPART&amp;n=sp40.15.63.aaaaa" TargetMode="External"/><Relationship Id="rId103" Type="http://schemas.openxmlformats.org/officeDocument/2006/relationships/hyperlink" Target="https://www.ecfr.gov/cgi-bin/retrieveECFR?gp=&amp;SID=9d62bda299e0d6d5f67962a7c421791e&amp;r=SUBPART&amp;n=sp40.14.63.zzzz" TargetMode="External"/><Relationship Id="rId124" Type="http://schemas.openxmlformats.org/officeDocument/2006/relationships/hyperlink" Target="https://www.ecfr.gov/cgi-bin/retrieveECFR?gp=&amp;SID=9d62bda299e0d6d5f67962a7c421791e&amp;r=SUBPART&amp;n=sp40.15.63.bbbbbb" TargetMode="External"/><Relationship Id="rId310" Type="http://schemas.openxmlformats.org/officeDocument/2006/relationships/fontTable" Target="fontTable.xml"/><Relationship Id="rId70" Type="http://schemas.openxmlformats.org/officeDocument/2006/relationships/hyperlink" Target="https://www.ecfr.gov/cgi-bin/retrieveECFR?gp=&amp;SID=9d62bda299e0d6d5f67962a7c421791e&amp;r=SUBPART&amp;n=sp40.14.63.zzzz" TargetMode="External"/><Relationship Id="rId91" Type="http://schemas.openxmlformats.org/officeDocument/2006/relationships/hyperlink" Target="https://www.ecfr.gov/cgi-bin/retrieveECFR?gp=&amp;SID=9d62bda299e0d6d5f67962a7c421791e&amp;r=SUBPART&amp;n=sp40.14.63.zzzz" TargetMode="External"/><Relationship Id="rId145" Type="http://schemas.openxmlformats.org/officeDocument/2006/relationships/hyperlink" Target="https://www.ecfr.gov/cgi-bin/retrieveECFR?gp=&amp;SID=9d62bda299e0d6d5f67962a7c421791e&amp;r=SUBPART&amp;n=sp40.15.63.bbbbbb" TargetMode="External"/><Relationship Id="rId166" Type="http://schemas.openxmlformats.org/officeDocument/2006/relationships/hyperlink" Target="https://www.ecfr.gov/cgi-bin/retrieveECFR?gp=&amp;SID=9d62bda299e0d6d5f67962a7c421791e&amp;r=SUBPART&amp;n=sp40.15.63.cccccc" TargetMode="External"/><Relationship Id="rId187" Type="http://schemas.openxmlformats.org/officeDocument/2006/relationships/hyperlink" Target="https://www.ecfr.gov/cgi-bin/retrieveECFR?gp=&amp;SID=a0caf78edc3f749c0bf230354799c3b3&amp;mc=true&amp;n=pt40.7.60&amp;r=PART&amp;ty=HTML" TargetMode="External"/><Relationship Id="rId1" Type="http://schemas.openxmlformats.org/officeDocument/2006/relationships/customXml" Target="../customXml/item1.xml"/><Relationship Id="rId212" Type="http://schemas.openxmlformats.org/officeDocument/2006/relationships/hyperlink" Target="https://www.ecfr.gov/graphics/pdfs/er22de08.007.pdf" TargetMode="External"/><Relationship Id="rId233" Type="http://schemas.openxmlformats.org/officeDocument/2006/relationships/hyperlink" Target="https://www.ecfr.gov/cgi-bin/retrieveECFR?gp=&amp;SID=a0caf78edc3f749c0bf230354799c3b3&amp;mc=true&amp;r=SUBPART&amp;n=sp40.8.60.jjjj" TargetMode="External"/><Relationship Id="rId254" Type="http://schemas.openxmlformats.org/officeDocument/2006/relationships/hyperlink" Target="https://www.ecfr.gov/cgi-bin/retrieveECFR?gp=&amp;SID=a0caf78edc3f749c0bf230354799c3b3&amp;r=SUBPART&amp;n=sp40.7.60.iiii" TargetMode="External"/><Relationship Id="rId28" Type="http://schemas.openxmlformats.org/officeDocument/2006/relationships/hyperlink" Target="https://www.ecfr.gov/cgi-bin/retrieveECFR?gp=&amp;SID=4b0e18f12da8d0f479ad3bde4e0fc0ea&amp;mc=true&amp;n=pt40.11.63&amp;r=PART&amp;ty=HTML" TargetMode="External"/><Relationship Id="rId49" Type="http://schemas.openxmlformats.org/officeDocument/2006/relationships/hyperlink" Target="https://www.ecfr.gov/graphics/pdfs/er04my98.005.pdf" TargetMode="External"/><Relationship Id="rId114" Type="http://schemas.openxmlformats.org/officeDocument/2006/relationships/hyperlink" Target="https://www.ecfr.gov/graphics/pdfs/er30ja13.010.pdf" TargetMode="External"/><Relationship Id="rId275" Type="http://schemas.openxmlformats.org/officeDocument/2006/relationships/hyperlink" Target="https://www.ecfr.gov/graphics/pdfs/er11jy06.000.pdf" TargetMode="External"/><Relationship Id="rId296" Type="http://schemas.openxmlformats.org/officeDocument/2006/relationships/header" Target="header15.xml"/><Relationship Id="rId300" Type="http://schemas.openxmlformats.org/officeDocument/2006/relationships/header" Target="header17.xml"/><Relationship Id="rId60" Type="http://schemas.openxmlformats.org/officeDocument/2006/relationships/hyperlink" Target="https://www.ecfr.gov/cgi-bin/retrieveECFR?gp=&amp;SID=9d62bda299e0d6d5f67962a7c421791e&amp;mc=true&amp;n=pt40.15.63&amp;r=PART&amp;ty=HTML" TargetMode="External"/><Relationship Id="rId81" Type="http://schemas.openxmlformats.org/officeDocument/2006/relationships/hyperlink" Target="https://www.ecfr.gov/cgi-bin/retrieveECFR?gp=&amp;SID=9d62bda299e0d6d5f67962a7c421791e&amp;r=SUBPART&amp;n=sp40.14.63.zzzz" TargetMode="External"/><Relationship Id="rId135" Type="http://schemas.openxmlformats.org/officeDocument/2006/relationships/hyperlink" Target="https://www.ecfr.gov/cgi-bin/retrieveECFR?gp=&amp;SID=9d62bda299e0d6d5f67962a7c421791e&amp;r=SUBPART&amp;n=sp40.15.63.bbbbbb" TargetMode="External"/><Relationship Id="rId156" Type="http://schemas.openxmlformats.org/officeDocument/2006/relationships/hyperlink" Target="https://www.ecfr.gov/cgi-bin/retrieveECFR?gp=&amp;SID=9d62bda299e0d6d5f67962a7c421791e&amp;mc=true&amp;n=pt40.16.63&amp;r=PART&amp;ty=HTML" TargetMode="External"/><Relationship Id="rId177" Type="http://schemas.openxmlformats.org/officeDocument/2006/relationships/hyperlink" Target="https://www.ecfr.gov/cgi-bin/retrieveECFR?gp=&amp;SID=9d62bda299e0d6d5f67962a7c421791e&amp;r=SUBPART&amp;n=sp40.15.63.cccccc" TargetMode="External"/><Relationship Id="rId198" Type="http://schemas.openxmlformats.org/officeDocument/2006/relationships/hyperlink" Target="https://www.ecfr.gov/cgi-bin/retrieveECFR?gp=&amp;SID=a0caf78edc3f749c0bf230354799c3b3&amp;r=SUBPART&amp;n=sp40.7.60.a" TargetMode="External"/><Relationship Id="rId202" Type="http://schemas.openxmlformats.org/officeDocument/2006/relationships/hyperlink" Target="https://www.ecfr.gov/cgi-bin/retrieveECFR?gp=&amp;SID=a0caf78edc3f749c0bf230354799c3b3&amp;r=SUBPART&amp;n=sp40.7.60.a" TargetMode="External"/><Relationship Id="rId223" Type="http://schemas.openxmlformats.org/officeDocument/2006/relationships/hyperlink" Target="https://www.ecfr.gov/cgi-bin/retrieveECFR?gp=&amp;SID=a0caf78edc3f749c0bf230354799c3b3&amp;r=SUBPART&amp;n=sp40.7.60.i" TargetMode="External"/><Relationship Id="rId244" Type="http://schemas.openxmlformats.org/officeDocument/2006/relationships/hyperlink" Target="https://www.ecfr.gov/cgi-bin/retrieveECFR?gp=&amp;SID=a0caf78edc3f749c0bf230354799c3b3&amp;r=SUBPART&amp;n=sp40.7.60.iiii" TargetMode="External"/><Relationship Id="rId18" Type="http://schemas.openxmlformats.org/officeDocument/2006/relationships/image" Target="media/image3.png"/><Relationship Id="rId39" Type="http://schemas.openxmlformats.org/officeDocument/2006/relationships/hyperlink" Target="https://www.ecfr.gov/cgi-bin/retrieveECFR?gp=&amp;SID=4b0e18f12da8d0f479ad3bde4e0fc0ea&amp;r=SUBPART&amp;n=sp40.10.63.a" TargetMode="External"/><Relationship Id="rId265" Type="http://schemas.openxmlformats.org/officeDocument/2006/relationships/hyperlink" Target="https://www.ecfr.gov/cgi-bin/retrieveECFR?gp=&amp;SID=a0caf78edc3f749c0bf230354799c3b3&amp;r=SUBPART&amp;n=sp40.7.60.iiii" TargetMode="External"/><Relationship Id="rId286" Type="http://schemas.openxmlformats.org/officeDocument/2006/relationships/image" Target="media/image19.png"/><Relationship Id="rId50" Type="http://schemas.openxmlformats.org/officeDocument/2006/relationships/image" Target="media/image6.png"/><Relationship Id="rId104" Type="http://schemas.openxmlformats.org/officeDocument/2006/relationships/hyperlink" Target="https://www.ecfr.gov/cgi-bin/retrieveECFR?gp=&amp;SID=9d62bda299e0d6d5f67962a7c421791e&amp;r=SUBPART&amp;n=sp40.14.63.zzzz" TargetMode="External"/><Relationship Id="rId125" Type="http://schemas.openxmlformats.org/officeDocument/2006/relationships/hyperlink" Target="https://www.ecfr.gov/cgi-bin/retrieveECFR?gp=&amp;SID=9d62bda299e0d6d5f67962a7c421791e&amp;r=SUBPART&amp;n=sp40.15.63.bbbbbb" TargetMode="External"/><Relationship Id="rId146" Type="http://schemas.openxmlformats.org/officeDocument/2006/relationships/hyperlink" Target="https://www.ecfr.gov/cgi-bin/retrieveECFR?gp=&amp;SID=9d62bda299e0d6d5f67962a7c421791e&amp;r=SUBPART&amp;n=sp40.15.63.bbbbbb" TargetMode="External"/><Relationship Id="rId167" Type="http://schemas.openxmlformats.org/officeDocument/2006/relationships/hyperlink" Target="https://www.ecfr.gov/cgi-bin/retrieveECFR?gp=&amp;SID=9d62bda299e0d6d5f67962a7c421791e&amp;r=SUBPART&amp;n=sp40.15.63.cccccc" TargetMode="External"/><Relationship Id="rId188" Type="http://schemas.openxmlformats.org/officeDocument/2006/relationships/hyperlink" Target="https://www.ecfr.gov/cgi-bin/retrieveECFR?gp=&amp;SID=a0caf78edc3f749c0bf230354799c3b3&amp;r=SUBPART&amp;n=sp40.7.60.a" TargetMode="External"/><Relationship Id="rId311" Type="http://schemas.openxmlformats.org/officeDocument/2006/relationships/theme" Target="theme/theme1.xml"/><Relationship Id="rId71" Type="http://schemas.openxmlformats.org/officeDocument/2006/relationships/hyperlink" Target="https://www.ecfr.gov/cgi-bin/retrieveECFR?gp=&amp;SID=9d62bda299e0d6d5f67962a7c421791e&amp;r=SUBPART&amp;n=sp40.14.63.zzzz" TargetMode="External"/><Relationship Id="rId92" Type="http://schemas.openxmlformats.org/officeDocument/2006/relationships/hyperlink" Target="https://www.ecfr.gov/cgi-bin/retrieveECFR?gp=&amp;SID=9d62bda299e0d6d5f67962a7c421791e&amp;r=SUBPART&amp;n=sp40.14.63.zzzz" TargetMode="External"/><Relationship Id="rId213" Type="http://schemas.openxmlformats.org/officeDocument/2006/relationships/header" Target="header11.xml"/><Relationship Id="rId234" Type="http://schemas.openxmlformats.org/officeDocument/2006/relationships/hyperlink" Target="https://www.ecfr.gov/cgi-bin/retrieveECFR?gp=&amp;SID=a0caf78edc3f749c0bf230354799c3b3&amp;mc=true&amp;n=pt40.8.60&amp;r=PART&amp;ty=HTML" TargetMode="External"/><Relationship Id="rId2" Type="http://schemas.openxmlformats.org/officeDocument/2006/relationships/numbering" Target="numbering.xml"/><Relationship Id="rId29" Type="http://schemas.openxmlformats.org/officeDocument/2006/relationships/hyperlink" Target="https://www.ecfr.gov/cgi-bin/retrieveECFR?gp=&amp;SID=4b0e18f12da8d0f479ad3bde4e0fc0ea&amp;r=SUBPART&amp;n=sp40.10.63.a" TargetMode="External"/><Relationship Id="rId255" Type="http://schemas.openxmlformats.org/officeDocument/2006/relationships/hyperlink" Target="https://www.ecfr.gov/cgi-bin/retrieveECFR?gp=&amp;SID=a0caf78edc3f749c0bf230354799c3b3&amp;r=SUBPART&amp;n=sp40.7.60.iiii" TargetMode="External"/><Relationship Id="rId276" Type="http://schemas.openxmlformats.org/officeDocument/2006/relationships/image" Target="media/image14.png"/><Relationship Id="rId297"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1CAFF-BA07-48EC-BCD7-F06D1A3B5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388</Pages>
  <Words>171514</Words>
  <Characters>977634</Characters>
  <Application>Microsoft Office Word</Application>
  <DocSecurity>0</DocSecurity>
  <Lines>8146</Lines>
  <Paragraphs>2293</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1146855</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Patel, Mandakini Y.</cp:lastModifiedBy>
  <cp:revision>3</cp:revision>
  <cp:lastPrinted>2017-10-03T19:49:00Z</cp:lastPrinted>
  <dcterms:created xsi:type="dcterms:W3CDTF">2017-10-02T21:55:00Z</dcterms:created>
  <dcterms:modified xsi:type="dcterms:W3CDTF">2017-10-03T19:50:00Z</dcterms:modified>
</cp:coreProperties>
</file>